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48" w:rsidRPr="00757E48" w:rsidRDefault="00757E48" w:rsidP="00757E4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NYCTC7 – teaching proposal</w:t>
      </w:r>
    </w:p>
    <w:p w:rsidR="00757E48" w:rsidRDefault="00757E48" w:rsidP="00DA22AE">
      <w:pPr>
        <w:jc w:val="center"/>
        <w:rPr>
          <w:b/>
          <w:sz w:val="28"/>
          <w:szCs w:val="28"/>
          <w:u w:val="single"/>
        </w:rPr>
      </w:pPr>
    </w:p>
    <w:p w:rsidR="00E3400A" w:rsidRDefault="00DA22AE" w:rsidP="00DA22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‘There Ain’t No Black in the Union Jack’? </w:t>
      </w:r>
    </w:p>
    <w:p w:rsidR="00A265B5" w:rsidRPr="00A265B5" w:rsidRDefault="00C50778" w:rsidP="00A265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Race</w:t>
      </w:r>
      <w:r w:rsidR="00A265B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and </w:t>
      </w:r>
      <w:r w:rsidR="004C25A9">
        <w:rPr>
          <w:b/>
          <w:sz w:val="28"/>
          <w:szCs w:val="28"/>
          <w:u w:val="single"/>
        </w:rPr>
        <w:t>racism</w:t>
      </w:r>
      <w:r>
        <w:rPr>
          <w:b/>
          <w:sz w:val="28"/>
          <w:szCs w:val="28"/>
          <w:u w:val="single"/>
        </w:rPr>
        <w:t xml:space="preserve"> </w:t>
      </w:r>
      <w:r w:rsidR="00A265B5">
        <w:rPr>
          <w:b/>
          <w:sz w:val="28"/>
          <w:szCs w:val="28"/>
          <w:u w:val="single"/>
        </w:rPr>
        <w:t xml:space="preserve">in </w:t>
      </w:r>
      <w:r w:rsidR="00D4569B">
        <w:rPr>
          <w:b/>
          <w:sz w:val="28"/>
          <w:szCs w:val="28"/>
          <w:u w:val="single"/>
        </w:rPr>
        <w:t>Twentieth-Century</w:t>
      </w:r>
      <w:r w:rsidR="00A265B5">
        <w:rPr>
          <w:b/>
          <w:sz w:val="28"/>
          <w:szCs w:val="28"/>
          <w:u w:val="single"/>
        </w:rPr>
        <w:t xml:space="preserve"> Britain</w:t>
      </w:r>
    </w:p>
    <w:p w:rsidR="008561C5" w:rsidRDefault="008561C5" w:rsidP="00DA22AE">
      <w:pPr>
        <w:jc w:val="center"/>
        <w:rPr>
          <w:b/>
          <w:sz w:val="28"/>
          <w:szCs w:val="28"/>
        </w:rPr>
      </w:pPr>
    </w:p>
    <w:p w:rsidR="00570B3F" w:rsidRPr="00570B3F" w:rsidRDefault="00570B3F" w:rsidP="00DA2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 Kieran Connell</w:t>
      </w:r>
    </w:p>
    <w:p w:rsidR="00A265B5" w:rsidRDefault="00A265B5" w:rsidP="00A265B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1A20A7" w:rsidRDefault="00D14D27" w:rsidP="008561C5">
      <w:pPr>
        <w:spacing w:line="240" w:lineRule="auto"/>
        <w:jc w:val="both"/>
      </w:pPr>
      <w:r>
        <w:rPr>
          <w:rFonts w:eastAsia="Times New Roman" w:cs="Times New Roman"/>
          <w:szCs w:val="24"/>
          <w:lang w:eastAsia="en-GB"/>
        </w:rPr>
        <w:t>R</w:t>
      </w:r>
      <w:r w:rsidR="00C50778">
        <w:rPr>
          <w:rFonts w:eastAsia="Times New Roman" w:cs="Times New Roman"/>
          <w:szCs w:val="24"/>
          <w:lang w:eastAsia="en-GB"/>
        </w:rPr>
        <w:t>ace</w:t>
      </w:r>
      <w:r w:rsidR="009C3ED4">
        <w:rPr>
          <w:rFonts w:eastAsia="Times New Roman" w:cs="Times New Roman"/>
          <w:szCs w:val="24"/>
          <w:lang w:eastAsia="en-GB"/>
        </w:rPr>
        <w:t xml:space="preserve"> and immigration have been contentious </w:t>
      </w:r>
      <w:r>
        <w:rPr>
          <w:rFonts w:eastAsia="Times New Roman" w:cs="Times New Roman"/>
          <w:szCs w:val="24"/>
          <w:lang w:eastAsia="en-GB"/>
        </w:rPr>
        <w:t xml:space="preserve">subjects </w:t>
      </w:r>
      <w:r w:rsidR="009C3ED4">
        <w:rPr>
          <w:rFonts w:eastAsia="Times New Roman" w:cs="Times New Roman"/>
          <w:szCs w:val="24"/>
          <w:lang w:eastAsia="en-GB"/>
        </w:rPr>
        <w:t>in Britain for well over a century.  From the ‘race riots’ of 1919 to the vote to leave the European Union in 2016, they have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="00F7537E">
        <w:rPr>
          <w:rFonts w:eastAsia="Times New Roman" w:cs="Times New Roman"/>
          <w:szCs w:val="24"/>
          <w:lang w:eastAsia="en-GB"/>
        </w:rPr>
        <w:t>been at the centre of</w:t>
      </w:r>
      <w:r w:rsidR="009C3ED4">
        <w:rPr>
          <w:rFonts w:eastAsia="Times New Roman" w:cs="Times New Roman"/>
          <w:szCs w:val="24"/>
          <w:lang w:eastAsia="en-GB"/>
        </w:rPr>
        <w:t xml:space="preserve"> political debate in multi-faceted ways.  This module seeks to place such debates in their historical conte</w:t>
      </w:r>
      <w:r w:rsidR="003322F7">
        <w:rPr>
          <w:rFonts w:eastAsia="Times New Roman" w:cs="Times New Roman"/>
          <w:szCs w:val="24"/>
          <w:lang w:eastAsia="en-GB"/>
        </w:rPr>
        <w:t>xt by tracing the growing black</w:t>
      </w:r>
      <w:r w:rsidR="008C3549">
        <w:rPr>
          <w:rFonts w:eastAsia="Times New Roman" w:cs="Times New Roman"/>
          <w:szCs w:val="24"/>
          <w:lang w:eastAsia="en-GB"/>
        </w:rPr>
        <w:t xml:space="preserve"> and Asian</w:t>
      </w:r>
      <w:r w:rsidR="009C3ED4">
        <w:rPr>
          <w:rFonts w:eastAsia="Times New Roman" w:cs="Times New Roman"/>
          <w:szCs w:val="24"/>
          <w:lang w:eastAsia="en-GB"/>
        </w:rPr>
        <w:t xml:space="preserve"> presence in Britain over the</w:t>
      </w:r>
      <w:r w:rsidR="003322F7">
        <w:rPr>
          <w:rFonts w:eastAsia="Times New Roman" w:cs="Times New Roman"/>
          <w:szCs w:val="24"/>
          <w:lang w:eastAsia="en-GB"/>
        </w:rPr>
        <w:t xml:space="preserve"> course of the</w:t>
      </w:r>
      <w:r w:rsidR="009C3ED4">
        <w:rPr>
          <w:rFonts w:eastAsia="Times New Roman" w:cs="Times New Roman"/>
          <w:szCs w:val="24"/>
          <w:lang w:eastAsia="en-GB"/>
        </w:rPr>
        <w:t xml:space="preserve"> twentieth century.</w:t>
      </w:r>
      <w:r w:rsidR="003322F7">
        <w:rPr>
          <w:rFonts w:eastAsia="Times New Roman" w:cs="Times New Roman"/>
          <w:szCs w:val="24"/>
          <w:lang w:eastAsia="en-GB"/>
        </w:rPr>
        <w:t xml:space="preserve">  Drawing on political, social and cultural history, and on a diverse body of primary sources</w:t>
      </w:r>
      <w:r w:rsidR="001A20A7">
        <w:rPr>
          <w:rFonts w:eastAsia="Times New Roman" w:cs="Times New Roman"/>
          <w:szCs w:val="24"/>
          <w:lang w:eastAsia="en-GB"/>
        </w:rPr>
        <w:t xml:space="preserve"> ranging</w:t>
      </w:r>
      <w:r w:rsidR="009C3ED4">
        <w:rPr>
          <w:rFonts w:eastAsia="Times New Roman" w:cs="Times New Roman"/>
          <w:szCs w:val="24"/>
          <w:lang w:eastAsia="en-GB"/>
        </w:rPr>
        <w:t xml:space="preserve"> </w:t>
      </w:r>
      <w:r w:rsidR="003322F7">
        <w:rPr>
          <w:rFonts w:eastAsia="Times New Roman" w:cs="Times New Roman"/>
          <w:szCs w:val="24"/>
          <w:lang w:eastAsia="en-GB"/>
        </w:rPr>
        <w:t xml:space="preserve">from photography and film to reggae and </w:t>
      </w:r>
      <w:r w:rsidR="003322F7">
        <w:rPr>
          <w:rFonts w:eastAsia="Times New Roman" w:cs="Times New Roman"/>
          <w:i/>
          <w:szCs w:val="24"/>
          <w:lang w:eastAsia="en-GB"/>
        </w:rPr>
        <w:t>bhangra</w:t>
      </w:r>
      <w:r w:rsidR="003322F7">
        <w:rPr>
          <w:rFonts w:eastAsia="Times New Roman" w:cs="Times New Roman"/>
          <w:szCs w:val="24"/>
          <w:lang w:eastAsia="en-GB"/>
        </w:rPr>
        <w:t xml:space="preserve"> music, </w:t>
      </w:r>
      <w:r w:rsidR="00F7537E">
        <w:rPr>
          <w:rFonts w:eastAsia="Times New Roman" w:cs="Times New Roman"/>
          <w:szCs w:val="24"/>
          <w:lang w:eastAsia="en-GB"/>
        </w:rPr>
        <w:t>the module</w:t>
      </w:r>
      <w:r w:rsidR="003322F7">
        <w:rPr>
          <w:rFonts w:eastAsia="Times New Roman" w:cs="Times New Roman"/>
          <w:szCs w:val="24"/>
          <w:lang w:eastAsia="en-GB"/>
        </w:rPr>
        <w:t xml:space="preserve"> unpicks the factors that drove</w:t>
      </w:r>
      <w:r w:rsidR="008C3549">
        <w:rPr>
          <w:rFonts w:eastAsia="Times New Roman" w:cs="Times New Roman"/>
          <w:szCs w:val="24"/>
          <w:lang w:eastAsia="en-GB"/>
        </w:rPr>
        <w:t xml:space="preserve"> immigration from the Caribbean, South Asia and Africa</w:t>
      </w:r>
      <w:r w:rsidR="003322F7">
        <w:rPr>
          <w:rFonts w:eastAsia="Times New Roman" w:cs="Times New Roman"/>
          <w:szCs w:val="24"/>
          <w:lang w:eastAsia="en-GB"/>
        </w:rPr>
        <w:t xml:space="preserve">, </w:t>
      </w:r>
      <w:r w:rsidR="003322F7" w:rsidRPr="00A265B5">
        <w:rPr>
          <w:rFonts w:eastAsia="Times New Roman" w:cs="Times New Roman"/>
          <w:szCs w:val="24"/>
          <w:lang w:eastAsia="en-GB"/>
        </w:rPr>
        <w:t xml:space="preserve">the changing attitude of the </w:t>
      </w:r>
      <w:r w:rsidR="006E0C79">
        <w:rPr>
          <w:rFonts w:eastAsia="Times New Roman" w:cs="Times New Roman"/>
          <w:szCs w:val="24"/>
          <w:lang w:eastAsia="en-GB"/>
        </w:rPr>
        <w:t xml:space="preserve">British </w:t>
      </w:r>
      <w:r w:rsidR="003322F7" w:rsidRPr="00A265B5">
        <w:rPr>
          <w:rFonts w:eastAsia="Times New Roman" w:cs="Times New Roman"/>
          <w:szCs w:val="24"/>
          <w:lang w:eastAsia="en-GB"/>
        </w:rPr>
        <w:t xml:space="preserve">state, </w:t>
      </w:r>
      <w:r w:rsidR="003322F7">
        <w:rPr>
          <w:rFonts w:eastAsia="Times New Roman" w:cs="Times New Roman"/>
          <w:szCs w:val="24"/>
          <w:lang w:eastAsia="en-GB"/>
        </w:rPr>
        <w:t xml:space="preserve">the </w:t>
      </w:r>
      <w:r w:rsidR="003322F7" w:rsidRPr="00A265B5">
        <w:rPr>
          <w:rFonts w:eastAsia="Times New Roman" w:cs="Times New Roman"/>
          <w:szCs w:val="24"/>
          <w:lang w:eastAsia="en-GB"/>
        </w:rPr>
        <w:t>impact of different kinds of racism</w:t>
      </w:r>
      <w:r w:rsidR="003322F7">
        <w:rPr>
          <w:rFonts w:eastAsia="Times New Roman" w:cs="Times New Roman"/>
          <w:szCs w:val="24"/>
          <w:lang w:eastAsia="en-GB"/>
        </w:rPr>
        <w:t>, as well as the political responses of black</w:t>
      </w:r>
      <w:r w:rsidR="006E0C79">
        <w:rPr>
          <w:rFonts w:eastAsia="Times New Roman" w:cs="Times New Roman"/>
          <w:szCs w:val="24"/>
          <w:lang w:eastAsia="en-GB"/>
        </w:rPr>
        <w:t xml:space="preserve"> and Asian</w:t>
      </w:r>
      <w:r w:rsidR="003322F7">
        <w:rPr>
          <w:rFonts w:eastAsia="Times New Roman" w:cs="Times New Roman"/>
          <w:szCs w:val="24"/>
          <w:lang w:eastAsia="en-GB"/>
        </w:rPr>
        <w:t xml:space="preserve"> </w:t>
      </w:r>
      <w:r w:rsidR="003322F7" w:rsidRPr="00A265B5">
        <w:rPr>
          <w:rFonts w:eastAsia="Times New Roman" w:cs="Times New Roman"/>
          <w:szCs w:val="24"/>
          <w:lang w:eastAsia="en-GB"/>
        </w:rPr>
        <w:t>immigrants and their descendants.</w:t>
      </w:r>
      <w:r w:rsidR="003322F7" w:rsidRPr="003322F7">
        <w:t xml:space="preserve"> </w:t>
      </w:r>
      <w:r w:rsidR="003322F7">
        <w:t xml:space="preserve"> </w:t>
      </w:r>
      <w:r w:rsidR="00F7537E">
        <w:t>It</w:t>
      </w:r>
      <w:r w:rsidR="003322F7" w:rsidRPr="00A265B5">
        <w:t xml:space="preserve"> will also explore the cultural practices that </w:t>
      </w:r>
      <w:r w:rsidR="003322F7">
        <w:t>helped shape what would become known as</w:t>
      </w:r>
      <w:r w:rsidR="003322F7" w:rsidRPr="00A265B5">
        <w:t xml:space="preserve"> </w:t>
      </w:r>
      <w:r w:rsidR="006E0C79">
        <w:t>multicultural</w:t>
      </w:r>
      <w:r w:rsidR="00C048ED">
        <w:t xml:space="preserve"> Britain – </w:t>
      </w:r>
      <w:r w:rsidR="003322F7">
        <w:t xml:space="preserve">from </w:t>
      </w:r>
      <w:r>
        <w:t>the arrival in the 1970s of a</w:t>
      </w:r>
      <w:r w:rsidR="003322F7">
        <w:t xml:space="preserve"> </w:t>
      </w:r>
      <w:r w:rsidR="003322F7" w:rsidRPr="00A265B5">
        <w:t>black-British reggae</w:t>
      </w:r>
      <w:r w:rsidR="00FF1FCC">
        <w:t xml:space="preserve"> scene</w:t>
      </w:r>
      <w:r w:rsidR="003322F7" w:rsidRPr="00A265B5">
        <w:t xml:space="preserve"> </w:t>
      </w:r>
      <w:r>
        <w:t>to the subsequent work of black and Asian filmmakers and novelists.</w:t>
      </w:r>
      <w:r>
        <w:rPr>
          <w:rFonts w:eastAsia="Times New Roman" w:cs="Times New Roman"/>
          <w:szCs w:val="24"/>
          <w:lang w:eastAsia="en-GB"/>
        </w:rPr>
        <w:t xml:space="preserve">  </w:t>
      </w:r>
      <w:r w:rsidR="003322F7" w:rsidRPr="00A265B5">
        <w:t xml:space="preserve">Finally, </w:t>
      </w:r>
      <w:r w:rsidR="003322F7">
        <w:t>the module</w:t>
      </w:r>
      <w:r w:rsidR="003322F7" w:rsidRPr="00A265B5">
        <w:t xml:space="preserve"> ends with a discussion of the contemporary situation and present-day attitudes towards race, immigration and multiculturalism in Britain.</w:t>
      </w:r>
      <w:r w:rsidR="003322F7">
        <w:t xml:space="preserve">  </w:t>
      </w:r>
      <w:r>
        <w:t xml:space="preserve">In adopting an interdisciplinary approach that </w:t>
      </w:r>
      <w:r w:rsidR="00F7537E">
        <w:t>also</w:t>
      </w:r>
      <w:r w:rsidR="001A20A7">
        <w:t xml:space="preserve"> encompasses </w:t>
      </w:r>
      <w:r>
        <w:t xml:space="preserve">cultural studies, sociology and film studies, </w:t>
      </w:r>
      <w:r w:rsidR="00F7537E">
        <w:t>the</w:t>
      </w:r>
      <w:r>
        <w:t xml:space="preserve"> module </w:t>
      </w:r>
      <w:r w:rsidR="00F7537E">
        <w:t xml:space="preserve">offers students the chance to conduct </w:t>
      </w:r>
      <w:r>
        <w:t xml:space="preserve">an in-depth exploration of </w:t>
      </w:r>
      <w:r w:rsidR="001A20A7">
        <w:t>the emergence of the multicultural Britain we know today.</w:t>
      </w:r>
    </w:p>
    <w:p w:rsidR="00A265B5" w:rsidRDefault="00A265B5" w:rsidP="001A20A7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FF1FCC" w:rsidRPr="00FF1FCC" w:rsidRDefault="00FF1FCC" w:rsidP="008561C5">
      <w:pPr>
        <w:spacing w:line="240" w:lineRule="auto"/>
        <w:jc w:val="both"/>
        <w:rPr>
          <w:rFonts w:eastAsia="Times New Roman" w:cs="Times New Roman"/>
          <w:szCs w:val="24"/>
          <w:u w:val="single"/>
          <w:lang w:eastAsia="en-GB"/>
        </w:rPr>
      </w:pPr>
      <w:r>
        <w:rPr>
          <w:rFonts w:eastAsia="Times New Roman" w:cs="Times New Roman"/>
          <w:szCs w:val="24"/>
          <w:u w:val="single"/>
          <w:lang w:eastAsia="en-GB"/>
        </w:rPr>
        <w:t>Seminar themes</w:t>
      </w:r>
    </w:p>
    <w:p w:rsidR="00FF1FCC" w:rsidRDefault="00FF1FCC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DA22AE" w:rsidRPr="00DA22AE" w:rsidRDefault="00DA22AE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 w:rsidRPr="00DA22AE">
        <w:rPr>
          <w:rFonts w:eastAsia="Times New Roman" w:cs="Times New Roman"/>
          <w:szCs w:val="24"/>
          <w:lang w:eastAsia="en-GB"/>
        </w:rPr>
        <w:t xml:space="preserve">WEEK 1: Introduction: sources, methodology and </w:t>
      </w:r>
      <w:r w:rsidR="00570B3F">
        <w:rPr>
          <w:rFonts w:eastAsia="Times New Roman" w:cs="Times New Roman"/>
          <w:szCs w:val="24"/>
          <w:lang w:eastAsia="en-GB"/>
        </w:rPr>
        <w:t xml:space="preserve">key </w:t>
      </w:r>
      <w:r w:rsidRPr="00DA22AE">
        <w:rPr>
          <w:rFonts w:eastAsia="Times New Roman" w:cs="Times New Roman"/>
          <w:szCs w:val="24"/>
          <w:lang w:eastAsia="en-GB"/>
        </w:rPr>
        <w:t>questions</w:t>
      </w:r>
    </w:p>
    <w:p w:rsidR="00DA22AE" w:rsidRPr="00DA22AE" w:rsidRDefault="00DA22AE" w:rsidP="00DA22AE">
      <w:pPr>
        <w:spacing w:line="240" w:lineRule="auto"/>
        <w:ind w:left="567"/>
        <w:jc w:val="both"/>
        <w:rPr>
          <w:rFonts w:eastAsia="Times New Roman" w:cs="Times New Roman"/>
          <w:szCs w:val="24"/>
          <w:lang w:eastAsia="en-GB"/>
        </w:rPr>
      </w:pPr>
    </w:p>
    <w:p w:rsidR="00DA22AE" w:rsidRPr="00DA22AE" w:rsidRDefault="00DA22AE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 w:rsidRPr="00DA22AE">
        <w:rPr>
          <w:rFonts w:eastAsia="Times New Roman" w:cs="Times New Roman"/>
          <w:szCs w:val="24"/>
          <w:lang w:eastAsia="en-GB"/>
        </w:rPr>
        <w:t>WEEK 2: ‘The fact of blackness’: what is ‘race’?</w:t>
      </w:r>
    </w:p>
    <w:p w:rsidR="00DA22AE" w:rsidRPr="00DA22AE" w:rsidRDefault="00DA22AE" w:rsidP="00DA22AE">
      <w:pPr>
        <w:spacing w:line="240" w:lineRule="auto"/>
        <w:ind w:left="567"/>
        <w:jc w:val="both"/>
        <w:rPr>
          <w:rFonts w:eastAsia="Times New Roman" w:cs="Times New Roman"/>
          <w:szCs w:val="24"/>
          <w:lang w:eastAsia="en-GB"/>
        </w:rPr>
      </w:pPr>
    </w:p>
    <w:p w:rsidR="00DA22AE" w:rsidRDefault="00DA22AE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 w:rsidRPr="00DA22AE">
        <w:rPr>
          <w:rFonts w:eastAsia="Times New Roman" w:cs="Times New Roman"/>
          <w:szCs w:val="24"/>
          <w:lang w:eastAsia="en-GB"/>
        </w:rPr>
        <w:t xml:space="preserve">WEEK 3: </w:t>
      </w:r>
      <w:r>
        <w:rPr>
          <w:rFonts w:eastAsia="Times New Roman" w:cs="Times New Roman"/>
          <w:szCs w:val="24"/>
          <w:lang w:eastAsia="en-GB"/>
        </w:rPr>
        <w:t xml:space="preserve">The </w:t>
      </w:r>
      <w:r w:rsidR="00B66663">
        <w:rPr>
          <w:rFonts w:eastAsia="Times New Roman" w:cs="Times New Roman"/>
          <w:szCs w:val="24"/>
          <w:lang w:eastAsia="en-GB"/>
        </w:rPr>
        <w:t>imperial context</w:t>
      </w:r>
    </w:p>
    <w:p w:rsidR="006C6387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6C6387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WEEK 4: </w:t>
      </w:r>
      <w:r w:rsidRPr="006C6387">
        <w:rPr>
          <w:rFonts w:eastAsia="Times New Roman" w:cs="Times New Roman"/>
          <w:szCs w:val="24"/>
          <w:lang w:eastAsia="en-GB"/>
        </w:rPr>
        <w:t>The First World War and the Race Riots of 1919</w:t>
      </w:r>
    </w:p>
    <w:p w:rsidR="006C6387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D4569B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5: The interwar black presence</w:t>
      </w:r>
      <w:r w:rsidR="00272210">
        <w:rPr>
          <w:rFonts w:eastAsia="Times New Roman" w:cs="Times New Roman"/>
          <w:szCs w:val="24"/>
          <w:lang w:eastAsia="en-GB"/>
        </w:rPr>
        <w:t>: black London and beyond</w:t>
      </w:r>
    </w:p>
    <w:p w:rsidR="006C6387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D4569B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6</w:t>
      </w:r>
      <w:r w:rsidR="00D4569B">
        <w:rPr>
          <w:rFonts w:eastAsia="Times New Roman" w:cs="Times New Roman"/>
          <w:szCs w:val="24"/>
          <w:lang w:eastAsia="en-GB"/>
        </w:rPr>
        <w:t>: Race and the Second World War</w:t>
      </w:r>
    </w:p>
    <w:p w:rsidR="00DA22AE" w:rsidRDefault="00DA22AE" w:rsidP="00DA22AE">
      <w:pPr>
        <w:spacing w:line="240" w:lineRule="auto"/>
        <w:ind w:left="567"/>
        <w:jc w:val="both"/>
        <w:rPr>
          <w:rFonts w:eastAsia="Times New Roman" w:cs="Times New Roman"/>
          <w:szCs w:val="24"/>
          <w:lang w:eastAsia="en-GB"/>
        </w:rPr>
      </w:pPr>
    </w:p>
    <w:p w:rsidR="00DA22AE" w:rsidRPr="00DA22AE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7</w:t>
      </w:r>
      <w:r w:rsidR="00DA22AE">
        <w:rPr>
          <w:rFonts w:eastAsia="Times New Roman" w:cs="Times New Roman"/>
          <w:szCs w:val="24"/>
          <w:lang w:eastAsia="en-GB"/>
        </w:rPr>
        <w:t xml:space="preserve">: </w:t>
      </w:r>
      <w:r w:rsidR="00DA22AE" w:rsidRPr="00DA22AE">
        <w:rPr>
          <w:rFonts w:eastAsia="Times New Roman" w:cs="Times New Roman"/>
          <w:szCs w:val="24"/>
          <w:lang w:eastAsia="en-GB"/>
        </w:rPr>
        <w:t xml:space="preserve">‘Dark Strangers’: </w:t>
      </w:r>
      <w:r w:rsidR="004E0097">
        <w:rPr>
          <w:rFonts w:eastAsia="Times New Roman" w:cs="Times New Roman"/>
          <w:szCs w:val="24"/>
          <w:lang w:eastAsia="en-GB"/>
        </w:rPr>
        <w:t xml:space="preserve">the </w:t>
      </w:r>
      <w:r w:rsidR="004E0097" w:rsidRPr="004E0097">
        <w:rPr>
          <w:rFonts w:eastAsia="Times New Roman" w:cs="Times New Roman"/>
          <w:i/>
          <w:szCs w:val="24"/>
          <w:lang w:eastAsia="en-GB"/>
        </w:rPr>
        <w:t>Windrush</w:t>
      </w:r>
      <w:r w:rsidR="00DA22AE">
        <w:rPr>
          <w:rFonts w:eastAsia="Times New Roman" w:cs="Times New Roman"/>
          <w:szCs w:val="24"/>
          <w:lang w:eastAsia="en-GB"/>
        </w:rPr>
        <w:t xml:space="preserve"> generation</w:t>
      </w:r>
    </w:p>
    <w:p w:rsidR="00DA22AE" w:rsidRPr="00DA22AE" w:rsidRDefault="00DA22AE" w:rsidP="00DA22AE">
      <w:pPr>
        <w:spacing w:line="240" w:lineRule="auto"/>
        <w:ind w:left="567"/>
        <w:jc w:val="both"/>
        <w:rPr>
          <w:rFonts w:eastAsia="Times New Roman" w:cs="Times New Roman"/>
          <w:szCs w:val="24"/>
          <w:lang w:eastAsia="en-GB"/>
        </w:rPr>
      </w:pPr>
    </w:p>
    <w:p w:rsidR="006C6387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8</w:t>
      </w:r>
      <w:r w:rsidR="00DA22AE" w:rsidRPr="00DA22AE">
        <w:rPr>
          <w:rFonts w:eastAsia="Times New Roman" w:cs="Times New Roman"/>
          <w:szCs w:val="24"/>
          <w:lang w:eastAsia="en-GB"/>
        </w:rPr>
        <w:t xml:space="preserve">: </w:t>
      </w:r>
      <w:r>
        <w:rPr>
          <w:rFonts w:eastAsia="Times New Roman" w:cs="Times New Roman"/>
          <w:szCs w:val="24"/>
          <w:lang w:eastAsia="en-GB"/>
        </w:rPr>
        <w:t>Labour and Race Relations</w:t>
      </w:r>
    </w:p>
    <w:p w:rsidR="006C6387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DA22AE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9: Powellism and ‘Rivers of Blood’</w:t>
      </w:r>
    </w:p>
    <w:p w:rsidR="00B66663" w:rsidRDefault="00B66663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6C6387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WEEK 10: </w:t>
      </w:r>
      <w:r>
        <w:rPr>
          <w:rFonts w:eastAsia="Times New Roman" w:cs="Times New Roman"/>
          <w:i/>
          <w:szCs w:val="24"/>
          <w:lang w:eastAsia="en-GB"/>
        </w:rPr>
        <w:t>Love thy Neighbour</w:t>
      </w:r>
      <w:r>
        <w:rPr>
          <w:rFonts w:eastAsia="Times New Roman" w:cs="Times New Roman"/>
          <w:szCs w:val="24"/>
          <w:lang w:eastAsia="en-GB"/>
        </w:rPr>
        <w:t>:</w:t>
      </w:r>
      <w:r>
        <w:rPr>
          <w:rFonts w:eastAsia="Times New Roman" w:cs="Times New Roman"/>
          <w:i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 xml:space="preserve">Race and popular culture </w:t>
      </w:r>
    </w:p>
    <w:p w:rsidR="006C6387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6C6387" w:rsidRPr="00DA22AE" w:rsidRDefault="006C6387" w:rsidP="006C6387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lastRenderedPageBreak/>
        <w:t>WEEK 11:</w:t>
      </w:r>
      <w:r w:rsidRPr="00D4569B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Black Power</w:t>
      </w:r>
    </w:p>
    <w:p w:rsidR="006C6387" w:rsidRDefault="006C6387" w:rsidP="006C6387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6C6387" w:rsidRPr="00DA22AE" w:rsidRDefault="006C6387" w:rsidP="006C6387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WEEK 12: South-Asian </w:t>
      </w:r>
      <w:r w:rsidR="001A20A7">
        <w:rPr>
          <w:rFonts w:eastAsia="Times New Roman" w:cs="Times New Roman"/>
          <w:szCs w:val="24"/>
          <w:lang w:eastAsia="en-GB"/>
        </w:rPr>
        <w:t>politics: Indian Workers’ Associations &amp; Asian Youth Movements</w:t>
      </w:r>
    </w:p>
    <w:p w:rsidR="006C6387" w:rsidRDefault="006C6387" w:rsidP="006C6387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D4569B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13: Britain’s Far Right</w:t>
      </w:r>
    </w:p>
    <w:p w:rsidR="00C50778" w:rsidRDefault="00C50778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6C6387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14: Race and the politics of Thatcherism</w:t>
      </w:r>
    </w:p>
    <w:p w:rsidR="00B66663" w:rsidRDefault="00B66663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DA22AE" w:rsidRDefault="006C6387" w:rsidP="008561C5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15</w:t>
      </w:r>
      <w:r w:rsidR="00DA22AE" w:rsidRPr="00DA22AE">
        <w:rPr>
          <w:rFonts w:eastAsia="Times New Roman" w:cs="Times New Roman"/>
          <w:szCs w:val="24"/>
          <w:lang w:eastAsia="en-GB"/>
        </w:rPr>
        <w:t xml:space="preserve">: </w:t>
      </w:r>
      <w:r w:rsidR="00B66663">
        <w:rPr>
          <w:rFonts w:eastAsia="Times New Roman" w:cs="Times New Roman"/>
          <w:szCs w:val="24"/>
          <w:lang w:eastAsia="en-GB"/>
        </w:rPr>
        <w:t>Urban unrest</w:t>
      </w:r>
    </w:p>
    <w:p w:rsidR="00DA22AE" w:rsidRPr="00DA22AE" w:rsidRDefault="00DA22AE" w:rsidP="00570B3F">
      <w:pPr>
        <w:spacing w:line="240" w:lineRule="auto"/>
        <w:rPr>
          <w:rFonts w:eastAsia="Times New Roman" w:cs="Times New Roman"/>
          <w:szCs w:val="24"/>
          <w:lang w:eastAsia="en-GB"/>
        </w:rPr>
      </w:pPr>
    </w:p>
    <w:p w:rsidR="00DA22AE" w:rsidRDefault="006C6387" w:rsidP="008561C5">
      <w:pPr>
        <w:spacing w:line="240" w:lineRule="auto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16</w:t>
      </w:r>
      <w:r w:rsidR="001A20A7">
        <w:rPr>
          <w:rFonts w:eastAsia="Times New Roman" w:cs="Times New Roman"/>
          <w:szCs w:val="24"/>
          <w:lang w:eastAsia="en-GB"/>
        </w:rPr>
        <w:t xml:space="preserve">: Reggae, </w:t>
      </w:r>
      <w:r w:rsidR="00DA22AE" w:rsidRPr="00DA22AE">
        <w:rPr>
          <w:rFonts w:eastAsia="Times New Roman" w:cs="Times New Roman"/>
          <w:szCs w:val="24"/>
          <w:lang w:eastAsia="en-GB"/>
        </w:rPr>
        <w:t>Rastafarianism</w:t>
      </w:r>
      <w:r w:rsidR="001A20A7">
        <w:rPr>
          <w:rFonts w:eastAsia="Times New Roman" w:cs="Times New Roman"/>
          <w:szCs w:val="24"/>
          <w:lang w:eastAsia="en-GB"/>
        </w:rPr>
        <w:t xml:space="preserve"> and the Birth of British </w:t>
      </w:r>
      <w:r w:rsidR="001A20A7">
        <w:rPr>
          <w:rFonts w:eastAsia="Times New Roman" w:cs="Times New Roman"/>
          <w:i/>
          <w:szCs w:val="24"/>
          <w:lang w:eastAsia="en-GB"/>
        </w:rPr>
        <w:t>Bhangra</w:t>
      </w:r>
    </w:p>
    <w:p w:rsidR="00D4569B" w:rsidRDefault="00D4569B" w:rsidP="008561C5">
      <w:pPr>
        <w:spacing w:line="240" w:lineRule="auto"/>
        <w:rPr>
          <w:rFonts w:eastAsia="Times New Roman" w:cs="Times New Roman"/>
          <w:szCs w:val="24"/>
          <w:lang w:eastAsia="en-GB"/>
        </w:rPr>
      </w:pPr>
    </w:p>
    <w:p w:rsidR="00D4569B" w:rsidRPr="00D4569B" w:rsidRDefault="006C6387" w:rsidP="008561C5">
      <w:pPr>
        <w:spacing w:line="240" w:lineRule="auto"/>
        <w:rPr>
          <w:rFonts w:eastAsia="Times New Roman" w:cs="Times New Roman"/>
          <w:i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17</w:t>
      </w:r>
      <w:r w:rsidR="00D4569B">
        <w:rPr>
          <w:rFonts w:eastAsia="Times New Roman" w:cs="Times New Roman"/>
          <w:szCs w:val="24"/>
          <w:lang w:eastAsia="en-GB"/>
        </w:rPr>
        <w:t xml:space="preserve">: </w:t>
      </w:r>
      <w:r w:rsidR="001A20A7">
        <w:rPr>
          <w:rFonts w:eastAsia="Times New Roman" w:cs="Times New Roman"/>
          <w:szCs w:val="24"/>
          <w:lang w:eastAsia="en-GB"/>
        </w:rPr>
        <w:t>Film</w:t>
      </w:r>
    </w:p>
    <w:p w:rsidR="00DA22AE" w:rsidRPr="00DA22AE" w:rsidRDefault="00DA22AE" w:rsidP="006C6387">
      <w:pPr>
        <w:spacing w:line="240" w:lineRule="auto"/>
        <w:rPr>
          <w:rFonts w:eastAsia="Times New Roman" w:cs="Times New Roman"/>
          <w:szCs w:val="24"/>
          <w:lang w:eastAsia="en-GB"/>
        </w:rPr>
      </w:pPr>
    </w:p>
    <w:p w:rsidR="00155FC0" w:rsidRDefault="00155FC0" w:rsidP="008561C5">
      <w:pPr>
        <w:spacing w:line="240" w:lineRule="auto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WEEK 18: </w:t>
      </w:r>
      <w:r w:rsidR="001A20A7">
        <w:rPr>
          <w:rFonts w:eastAsia="Times New Roman" w:cs="Times New Roman"/>
          <w:szCs w:val="24"/>
          <w:lang w:eastAsia="en-GB"/>
        </w:rPr>
        <w:t>Literature: from Samuel Selvon to Zadie Smith</w:t>
      </w:r>
    </w:p>
    <w:p w:rsidR="00155FC0" w:rsidRDefault="00155FC0" w:rsidP="008561C5">
      <w:pPr>
        <w:spacing w:line="240" w:lineRule="auto"/>
        <w:rPr>
          <w:rFonts w:eastAsia="Times New Roman" w:cs="Times New Roman"/>
          <w:szCs w:val="24"/>
          <w:lang w:eastAsia="en-GB"/>
        </w:rPr>
      </w:pPr>
    </w:p>
    <w:p w:rsidR="00D4569B" w:rsidRPr="00DA22AE" w:rsidRDefault="00D4569B" w:rsidP="008561C5">
      <w:pPr>
        <w:spacing w:line="240" w:lineRule="auto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1</w:t>
      </w:r>
      <w:r w:rsidR="00155FC0">
        <w:rPr>
          <w:rFonts w:eastAsia="Times New Roman" w:cs="Times New Roman"/>
          <w:szCs w:val="24"/>
          <w:lang w:eastAsia="en-GB"/>
        </w:rPr>
        <w:t>9</w:t>
      </w:r>
      <w:r w:rsidR="00DA22AE" w:rsidRPr="00DA22AE">
        <w:rPr>
          <w:rFonts w:eastAsia="Times New Roman" w:cs="Times New Roman"/>
          <w:szCs w:val="24"/>
          <w:lang w:eastAsia="en-GB"/>
        </w:rPr>
        <w:t xml:space="preserve">: The </w:t>
      </w:r>
      <w:r>
        <w:rPr>
          <w:rFonts w:eastAsia="Times New Roman" w:cs="Times New Roman"/>
          <w:szCs w:val="24"/>
          <w:lang w:eastAsia="en-GB"/>
        </w:rPr>
        <w:t>Stephen Lawrence</w:t>
      </w:r>
      <w:r w:rsidR="00513983">
        <w:rPr>
          <w:rFonts w:eastAsia="Times New Roman" w:cs="Times New Roman"/>
          <w:szCs w:val="24"/>
          <w:lang w:eastAsia="en-GB"/>
        </w:rPr>
        <w:t xml:space="preserve"> and Mark Duggan</w:t>
      </w:r>
      <w:r>
        <w:rPr>
          <w:rFonts w:eastAsia="Times New Roman" w:cs="Times New Roman"/>
          <w:szCs w:val="24"/>
          <w:lang w:eastAsia="en-GB"/>
        </w:rPr>
        <w:t xml:space="preserve"> affair</w:t>
      </w:r>
      <w:r w:rsidR="00513983">
        <w:rPr>
          <w:rFonts w:eastAsia="Times New Roman" w:cs="Times New Roman"/>
          <w:szCs w:val="24"/>
          <w:lang w:eastAsia="en-GB"/>
        </w:rPr>
        <w:t>s</w:t>
      </w:r>
    </w:p>
    <w:p w:rsidR="00DA22AE" w:rsidRPr="00DA22AE" w:rsidRDefault="00DA22AE" w:rsidP="00DA22AE">
      <w:pPr>
        <w:spacing w:line="240" w:lineRule="auto"/>
        <w:ind w:left="567"/>
        <w:rPr>
          <w:rFonts w:eastAsia="Times New Roman" w:cs="Times New Roman"/>
          <w:szCs w:val="24"/>
          <w:lang w:eastAsia="en-GB"/>
        </w:rPr>
      </w:pPr>
    </w:p>
    <w:p w:rsidR="00DA22AE" w:rsidRPr="00DA22AE" w:rsidRDefault="006C6387" w:rsidP="008561C5">
      <w:pPr>
        <w:spacing w:line="240" w:lineRule="auto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WEEK 20</w:t>
      </w:r>
      <w:r w:rsidR="00DA22AE" w:rsidRPr="00DA22AE">
        <w:rPr>
          <w:rFonts w:eastAsia="Times New Roman" w:cs="Times New Roman"/>
          <w:szCs w:val="24"/>
          <w:lang w:eastAsia="en-GB"/>
        </w:rPr>
        <w:t xml:space="preserve">: </w:t>
      </w:r>
      <w:r w:rsidR="00FF1FCC">
        <w:rPr>
          <w:rFonts w:eastAsia="Times New Roman" w:cs="Times New Roman"/>
          <w:szCs w:val="24"/>
          <w:lang w:eastAsia="en-GB"/>
        </w:rPr>
        <w:t xml:space="preserve">The state we’re </w:t>
      </w:r>
      <w:r w:rsidR="00155FC0">
        <w:rPr>
          <w:rFonts w:eastAsia="Times New Roman" w:cs="Times New Roman"/>
          <w:szCs w:val="24"/>
          <w:lang w:eastAsia="en-GB"/>
        </w:rPr>
        <w:t>in</w:t>
      </w:r>
      <w:r w:rsidR="00570B3F">
        <w:rPr>
          <w:rFonts w:eastAsia="Times New Roman" w:cs="Times New Roman"/>
          <w:szCs w:val="24"/>
          <w:lang w:eastAsia="en-GB"/>
        </w:rPr>
        <w:t xml:space="preserve"> – </w:t>
      </w:r>
      <w:r w:rsidR="00155FC0">
        <w:rPr>
          <w:rFonts w:eastAsia="Times New Roman" w:cs="Times New Roman"/>
          <w:szCs w:val="24"/>
          <w:lang w:eastAsia="en-GB"/>
        </w:rPr>
        <w:t>Brexit and beyond</w:t>
      </w:r>
    </w:p>
    <w:p w:rsidR="00DA22AE" w:rsidRPr="00DA22AE" w:rsidRDefault="00DA22AE" w:rsidP="00DA22AE">
      <w:pPr>
        <w:spacing w:line="240" w:lineRule="auto"/>
        <w:ind w:left="567"/>
        <w:rPr>
          <w:rFonts w:eastAsia="Times New Roman" w:cs="Times New Roman"/>
          <w:szCs w:val="24"/>
          <w:lang w:eastAsia="en-GB"/>
        </w:rPr>
      </w:pPr>
    </w:p>
    <w:p w:rsidR="00FF1FCC" w:rsidRDefault="00FF1FCC" w:rsidP="006C6387">
      <w:pPr>
        <w:spacing w:line="240" w:lineRule="auto"/>
        <w:jc w:val="both"/>
        <w:rPr>
          <w:rFonts w:eastAsia="Times New Roman" w:cs="Times New Roman"/>
          <w:szCs w:val="24"/>
          <w:u w:val="single"/>
          <w:lang w:eastAsia="en-GB"/>
        </w:rPr>
      </w:pPr>
    </w:p>
    <w:p w:rsidR="00FF1FCC" w:rsidRDefault="002E3308" w:rsidP="006C6387">
      <w:pPr>
        <w:spacing w:line="240" w:lineRule="auto"/>
        <w:jc w:val="both"/>
        <w:rPr>
          <w:rFonts w:eastAsia="Times New Roman" w:cs="Times New Roman"/>
          <w:szCs w:val="24"/>
          <w:u w:val="single"/>
          <w:lang w:eastAsia="en-GB"/>
        </w:rPr>
      </w:pPr>
      <w:r>
        <w:rPr>
          <w:rFonts w:eastAsia="Times New Roman" w:cs="Times New Roman"/>
          <w:szCs w:val="24"/>
          <w:u w:val="single"/>
          <w:lang w:eastAsia="en-GB"/>
        </w:rPr>
        <w:t>A</w:t>
      </w:r>
      <w:r w:rsidR="00FF1FCC">
        <w:rPr>
          <w:rFonts w:eastAsia="Times New Roman" w:cs="Times New Roman"/>
          <w:szCs w:val="24"/>
          <w:u w:val="single"/>
          <w:lang w:eastAsia="en-GB"/>
        </w:rPr>
        <w:t>ssessment</w:t>
      </w:r>
    </w:p>
    <w:p w:rsidR="00FF1FCC" w:rsidRDefault="00FF1FCC" w:rsidP="006C6387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This</w:t>
      </w:r>
      <w:r w:rsidRPr="00FF1FCC">
        <w:rPr>
          <w:rFonts w:eastAsia="Times New Roman" w:cs="Times New Roman"/>
          <w:szCs w:val="24"/>
          <w:lang w:eastAsia="en-GB"/>
        </w:rPr>
        <w:t xml:space="preserve"> module </w:t>
      </w:r>
      <w:r>
        <w:rPr>
          <w:rFonts w:eastAsia="Times New Roman" w:cs="Times New Roman"/>
          <w:szCs w:val="24"/>
          <w:lang w:eastAsia="en-GB"/>
        </w:rPr>
        <w:t xml:space="preserve">will be assessed as follows: </w:t>
      </w:r>
    </w:p>
    <w:p w:rsidR="008A669C" w:rsidRDefault="008A669C" w:rsidP="006C6387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EF4802" w:rsidRDefault="002E3308" w:rsidP="00FF1FCC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5</w:t>
      </w:r>
      <w:r w:rsidR="00FF1FCC">
        <w:rPr>
          <w:rFonts w:eastAsia="Times New Roman" w:cs="Times New Roman"/>
          <w:szCs w:val="24"/>
          <w:lang w:eastAsia="en-GB"/>
        </w:rPr>
        <w:t>,</w:t>
      </w:r>
      <w:r>
        <w:rPr>
          <w:rFonts w:eastAsia="Times New Roman" w:cs="Times New Roman"/>
          <w:szCs w:val="24"/>
          <w:lang w:eastAsia="en-GB"/>
        </w:rPr>
        <w:t>000</w:t>
      </w:r>
      <w:r w:rsidR="00FF1FCC">
        <w:rPr>
          <w:rFonts w:eastAsia="Times New Roman" w:cs="Times New Roman"/>
          <w:szCs w:val="24"/>
          <w:lang w:eastAsia="en-GB"/>
        </w:rPr>
        <w:t xml:space="preserve"> word essay</w:t>
      </w:r>
      <w:r>
        <w:rPr>
          <w:rFonts w:eastAsia="Times New Roman" w:cs="Times New Roman"/>
          <w:szCs w:val="24"/>
          <w:lang w:eastAsia="en-GB"/>
        </w:rPr>
        <w:t xml:space="preserve"> (60</w:t>
      </w:r>
      <w:r w:rsidR="00DF4B62">
        <w:rPr>
          <w:rFonts w:eastAsia="Times New Roman" w:cs="Times New Roman"/>
          <w:szCs w:val="24"/>
          <w:lang w:eastAsia="en-GB"/>
        </w:rPr>
        <w:t xml:space="preserve">%).  The essay should include both secondary </w:t>
      </w:r>
      <w:r w:rsidR="00DF4B62" w:rsidRPr="00EF4802">
        <w:rPr>
          <w:rFonts w:eastAsia="Times New Roman" w:cs="Times New Roman"/>
          <w:i/>
          <w:szCs w:val="24"/>
          <w:lang w:eastAsia="en-GB"/>
        </w:rPr>
        <w:t>and</w:t>
      </w:r>
      <w:r w:rsidR="00DF4B62">
        <w:rPr>
          <w:rFonts w:eastAsia="Times New Roman" w:cs="Times New Roman"/>
          <w:szCs w:val="24"/>
          <w:lang w:eastAsia="en-GB"/>
        </w:rPr>
        <w:t xml:space="preserve"> primary material. </w:t>
      </w:r>
      <w:r w:rsidR="00EF4802">
        <w:rPr>
          <w:rFonts w:eastAsia="Times New Roman" w:cs="Times New Roman"/>
          <w:szCs w:val="24"/>
          <w:lang w:eastAsia="en-GB"/>
        </w:rPr>
        <w:t xml:space="preserve"> Questions may include: </w:t>
      </w:r>
    </w:p>
    <w:p w:rsidR="00EF4802" w:rsidRDefault="00EF4802" w:rsidP="00EF4802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How relevant was Britain’s imperial status to post-war immigration?</w:t>
      </w:r>
    </w:p>
    <w:p w:rsidR="00FF1FCC" w:rsidRDefault="00EF4802" w:rsidP="00EF4802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Assess the political impact of Enoch Powell’s ‘Rivers of Blood’ speech.  </w:t>
      </w:r>
    </w:p>
    <w:p w:rsidR="00EF4802" w:rsidRDefault="00EF4802" w:rsidP="00EF4802">
      <w:pPr>
        <w:pStyle w:val="ListParagraph"/>
        <w:numPr>
          <w:ilvl w:val="1"/>
          <w:numId w:val="1"/>
        </w:num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How important was the concept of diaspora to Britain’s emerging reggae </w:t>
      </w:r>
      <w:r w:rsidR="00513983">
        <w:rPr>
          <w:rFonts w:eastAsia="Times New Roman" w:cs="Times New Roman"/>
          <w:szCs w:val="24"/>
          <w:lang w:eastAsia="en-GB"/>
        </w:rPr>
        <w:t xml:space="preserve">and </w:t>
      </w:r>
      <w:r w:rsidR="00513983">
        <w:rPr>
          <w:rFonts w:eastAsia="Times New Roman" w:cs="Times New Roman"/>
          <w:i/>
          <w:szCs w:val="24"/>
          <w:lang w:eastAsia="en-GB"/>
        </w:rPr>
        <w:t xml:space="preserve">bhangra </w:t>
      </w:r>
      <w:r>
        <w:rPr>
          <w:rFonts w:eastAsia="Times New Roman" w:cs="Times New Roman"/>
          <w:szCs w:val="24"/>
          <w:lang w:eastAsia="en-GB"/>
        </w:rPr>
        <w:t>musicians?</w:t>
      </w:r>
    </w:p>
    <w:p w:rsidR="002E3308" w:rsidRDefault="002E3308" w:rsidP="002E330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 w:rsidRPr="002E3308">
        <w:rPr>
          <w:rFonts w:eastAsia="Times New Roman" w:cs="Times New Roman"/>
          <w:szCs w:val="24"/>
          <w:lang w:eastAsia="en-GB"/>
        </w:rPr>
        <w:t>Oral exam</w:t>
      </w:r>
      <w:r w:rsidR="00FF1FCC" w:rsidRPr="002E3308">
        <w:rPr>
          <w:rFonts w:eastAsia="Times New Roman" w:cs="Times New Roman"/>
          <w:szCs w:val="24"/>
          <w:lang w:eastAsia="en-GB"/>
        </w:rPr>
        <w:t xml:space="preserve"> </w:t>
      </w:r>
      <w:r w:rsidRPr="002E3308">
        <w:rPr>
          <w:rFonts w:eastAsia="Times New Roman" w:cs="Times New Roman"/>
          <w:szCs w:val="24"/>
          <w:lang w:eastAsia="en-GB"/>
        </w:rPr>
        <w:t>(30</w:t>
      </w:r>
      <w:r w:rsidR="00DF4B62" w:rsidRPr="002E3308">
        <w:rPr>
          <w:rFonts w:eastAsia="Times New Roman" w:cs="Times New Roman"/>
          <w:szCs w:val="24"/>
          <w:lang w:eastAsia="en-GB"/>
        </w:rPr>
        <w:t>%)</w:t>
      </w:r>
      <w:r w:rsidR="00B249A1" w:rsidRPr="002E3308">
        <w:rPr>
          <w:rFonts w:eastAsia="Times New Roman" w:cs="Times New Roman"/>
          <w:szCs w:val="24"/>
          <w:lang w:eastAsia="en-GB"/>
        </w:rPr>
        <w:t>.</w:t>
      </w:r>
      <w:r w:rsidR="00DF4B62" w:rsidRPr="002E3308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 xml:space="preserve"> S</w:t>
      </w:r>
      <w:r w:rsidRPr="002E3308">
        <w:rPr>
          <w:rFonts w:eastAsia="Times New Roman" w:cs="Times New Roman"/>
          <w:szCs w:val="24"/>
          <w:lang w:eastAsia="en-GB"/>
        </w:rPr>
        <w:t>tudents are required to identify one primary source and be prepared to explain what it tells us ab</w:t>
      </w:r>
      <w:r>
        <w:rPr>
          <w:rFonts w:eastAsia="Times New Roman" w:cs="Times New Roman"/>
          <w:szCs w:val="24"/>
          <w:lang w:eastAsia="en-GB"/>
        </w:rPr>
        <w:t>out one of the themes covered on the moduke.</w:t>
      </w:r>
      <w:r w:rsidRPr="002E3308">
        <w:rPr>
          <w:rFonts w:eastAsia="Times New Roman" w:cs="Times New Roman"/>
          <w:szCs w:val="24"/>
          <w:lang w:eastAsia="en-GB"/>
        </w:rPr>
        <w:t xml:space="preserve">  This should </w:t>
      </w:r>
      <w:r w:rsidRPr="002E3308">
        <w:rPr>
          <w:rFonts w:eastAsia="Times New Roman" w:cs="Times New Roman"/>
          <w:i/>
          <w:szCs w:val="24"/>
          <w:lang w:eastAsia="en-GB"/>
        </w:rPr>
        <w:t>not</w:t>
      </w:r>
      <w:r w:rsidRPr="002E3308">
        <w:rPr>
          <w:rFonts w:eastAsia="Times New Roman" w:cs="Times New Roman"/>
          <w:szCs w:val="24"/>
          <w:lang w:eastAsia="en-GB"/>
        </w:rPr>
        <w:t xml:space="preserve"> be a source that we have already covered in class.  In addition to this, students will also be asked a general question that relates to their overall understanding of</w:t>
      </w:r>
      <w:r>
        <w:rPr>
          <w:rFonts w:eastAsia="Times New Roman" w:cs="Times New Roman"/>
          <w:szCs w:val="24"/>
          <w:lang w:eastAsia="en-GB"/>
        </w:rPr>
        <w:t xml:space="preserve"> the period.  The exam will be approximately 10 minutes in length.</w:t>
      </w:r>
    </w:p>
    <w:p w:rsidR="00DF4B62" w:rsidRPr="002E3308" w:rsidRDefault="00DF4B62" w:rsidP="002E3308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 w:rsidRPr="002E3308">
        <w:rPr>
          <w:rFonts w:eastAsia="Times New Roman" w:cs="Times New Roman"/>
          <w:szCs w:val="24"/>
          <w:lang w:eastAsia="en-GB"/>
        </w:rPr>
        <w:t>Seminar contributions</w:t>
      </w:r>
      <w:r w:rsidR="00B249A1" w:rsidRPr="002E3308">
        <w:rPr>
          <w:rFonts w:eastAsia="Times New Roman" w:cs="Times New Roman"/>
          <w:szCs w:val="24"/>
          <w:lang w:eastAsia="en-GB"/>
        </w:rPr>
        <w:t xml:space="preserve"> (</w:t>
      </w:r>
      <w:r w:rsidRPr="002E3308">
        <w:rPr>
          <w:rFonts w:eastAsia="Times New Roman" w:cs="Times New Roman"/>
          <w:szCs w:val="24"/>
          <w:lang w:eastAsia="en-GB"/>
        </w:rPr>
        <w:t>10%</w:t>
      </w:r>
      <w:r w:rsidR="00B249A1" w:rsidRPr="002E3308">
        <w:rPr>
          <w:rFonts w:eastAsia="Times New Roman" w:cs="Times New Roman"/>
          <w:szCs w:val="24"/>
          <w:lang w:eastAsia="en-GB"/>
        </w:rPr>
        <w:t xml:space="preserve">).  </w:t>
      </w:r>
      <w:r w:rsidRPr="002E3308">
        <w:rPr>
          <w:rFonts w:eastAsia="Times New Roman" w:cs="Times New Roman"/>
          <w:szCs w:val="24"/>
          <w:lang w:eastAsia="en-GB"/>
        </w:rPr>
        <w:t xml:space="preserve"> </w:t>
      </w:r>
      <w:r w:rsidR="00B249A1" w:rsidRPr="002E3308">
        <w:rPr>
          <w:rFonts w:eastAsia="Times New Roman" w:cs="Times New Roman"/>
          <w:szCs w:val="24"/>
          <w:lang w:eastAsia="en-GB"/>
        </w:rPr>
        <w:t>This mark is assessed according to how well students have participated in seminars throughout the module (the extent and quality of contribution), not for attendance only.</w:t>
      </w:r>
    </w:p>
    <w:p w:rsidR="00FF1FCC" w:rsidRDefault="00FF1FCC" w:rsidP="006C6387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6C6387" w:rsidRDefault="00B249A1" w:rsidP="006C6387">
      <w:pPr>
        <w:spacing w:line="240" w:lineRule="auto"/>
        <w:jc w:val="both"/>
        <w:rPr>
          <w:rFonts w:eastAsia="Times New Roman" w:cs="Times New Roman"/>
          <w:szCs w:val="24"/>
          <w:u w:val="single"/>
          <w:lang w:eastAsia="en-GB"/>
        </w:rPr>
      </w:pPr>
      <w:r>
        <w:rPr>
          <w:rFonts w:eastAsia="Times New Roman" w:cs="Times New Roman"/>
          <w:szCs w:val="24"/>
          <w:u w:val="single"/>
          <w:lang w:eastAsia="en-GB"/>
        </w:rPr>
        <w:t>Electronic resources</w:t>
      </w:r>
    </w:p>
    <w:p w:rsidR="00B249A1" w:rsidRDefault="00B249A1" w:rsidP="006C6387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The following websites have relevant primary material that will be of use to students </w:t>
      </w:r>
      <w:r w:rsidR="00A2287B">
        <w:rPr>
          <w:rFonts w:eastAsia="Times New Roman" w:cs="Times New Roman"/>
          <w:szCs w:val="24"/>
          <w:lang w:eastAsia="en-GB"/>
        </w:rPr>
        <w:t>across the module</w:t>
      </w:r>
      <w:r>
        <w:rPr>
          <w:rFonts w:eastAsia="Times New Roman" w:cs="Times New Roman"/>
          <w:szCs w:val="24"/>
          <w:lang w:eastAsia="en-GB"/>
        </w:rPr>
        <w:t>:</w:t>
      </w:r>
    </w:p>
    <w:p w:rsidR="008A669C" w:rsidRDefault="008A669C" w:rsidP="006C6387">
      <w:p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2E3308" w:rsidRDefault="002E3308" w:rsidP="002E3308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bookmarkStart w:id="0" w:name="_GoBack"/>
      <w:bookmarkEnd w:id="0"/>
      <w:r>
        <w:rPr>
          <w:rFonts w:eastAsia="Times New Roman" w:cs="Times New Roman"/>
          <w:i/>
          <w:szCs w:val="24"/>
          <w:lang w:eastAsia="en-GB"/>
        </w:rPr>
        <w:t>Tandana</w:t>
      </w:r>
      <w:r>
        <w:rPr>
          <w:rFonts w:eastAsia="Times New Roman" w:cs="Times New Roman"/>
          <w:szCs w:val="24"/>
          <w:lang w:eastAsia="en-GB"/>
        </w:rPr>
        <w:t xml:space="preserve">, archive of Britain’s Asian Youth Movements: </w:t>
      </w:r>
      <w:hyperlink r:id="rId8" w:history="1">
        <w:r w:rsidRPr="003B4606">
          <w:rPr>
            <w:rStyle w:val="Hyperlink"/>
            <w:rFonts w:eastAsia="Times New Roman" w:cs="Times New Roman"/>
            <w:szCs w:val="24"/>
            <w:lang w:eastAsia="en-GB"/>
          </w:rPr>
          <w:t>http://www.tandana.org/</w:t>
        </w:r>
      </w:hyperlink>
      <w:r>
        <w:rPr>
          <w:rFonts w:eastAsia="Times New Roman" w:cs="Times New Roman"/>
          <w:szCs w:val="24"/>
          <w:lang w:eastAsia="en-GB"/>
        </w:rPr>
        <w:t xml:space="preserve"> </w:t>
      </w:r>
    </w:p>
    <w:p w:rsidR="00B249A1" w:rsidRDefault="008A669C" w:rsidP="008A669C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Warwick Modern Records Centre, race &amp; racism collection: </w:t>
      </w:r>
      <w:hyperlink r:id="rId9" w:history="1">
        <w:r w:rsidRPr="003B4606">
          <w:rPr>
            <w:rStyle w:val="Hyperlink"/>
            <w:rFonts w:eastAsia="Times New Roman" w:cs="Times New Roman"/>
            <w:szCs w:val="24"/>
            <w:lang w:eastAsia="en-GB"/>
          </w:rPr>
          <w:t>https://warwick.ac.uk/services/library/mrc/studying/docs/racism/windrush/</w:t>
        </w:r>
      </w:hyperlink>
      <w:r>
        <w:rPr>
          <w:rFonts w:eastAsia="Times New Roman" w:cs="Times New Roman"/>
          <w:szCs w:val="24"/>
          <w:lang w:eastAsia="en-GB"/>
        </w:rPr>
        <w:t xml:space="preserve"> </w:t>
      </w:r>
    </w:p>
    <w:p w:rsidR="008A669C" w:rsidRDefault="008A669C" w:rsidP="008A669C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The British Cartoon Archive: </w:t>
      </w:r>
      <w:hyperlink r:id="rId10" w:history="1">
        <w:r w:rsidRPr="003B4606">
          <w:rPr>
            <w:rStyle w:val="Hyperlink"/>
            <w:rFonts w:eastAsia="Times New Roman" w:cs="Times New Roman"/>
            <w:szCs w:val="24"/>
            <w:lang w:eastAsia="en-GB"/>
          </w:rPr>
          <w:t>https://www.cartoons.ac.uk/</w:t>
        </w:r>
      </w:hyperlink>
      <w:r>
        <w:rPr>
          <w:rFonts w:eastAsia="Times New Roman" w:cs="Times New Roman"/>
          <w:szCs w:val="24"/>
          <w:lang w:eastAsia="en-GB"/>
        </w:rPr>
        <w:t xml:space="preserve"> </w:t>
      </w:r>
    </w:p>
    <w:p w:rsidR="00DA22AE" w:rsidRDefault="00513983" w:rsidP="00513983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Birmingham Black Oral History Project: </w:t>
      </w:r>
      <w:hyperlink r:id="rId11" w:history="1">
        <w:r w:rsidRPr="00B641AC">
          <w:rPr>
            <w:rStyle w:val="Hyperlink"/>
            <w:rFonts w:eastAsia="Times New Roman" w:cs="Times New Roman"/>
            <w:szCs w:val="24"/>
            <w:lang w:eastAsia="en-GB"/>
          </w:rPr>
          <w:t>http://www.bbohp.org.uk/</w:t>
        </w:r>
      </w:hyperlink>
      <w:r>
        <w:rPr>
          <w:rFonts w:eastAsia="Times New Roman" w:cs="Times New Roman"/>
          <w:szCs w:val="24"/>
          <w:lang w:eastAsia="en-GB"/>
        </w:rPr>
        <w:t xml:space="preserve"> </w:t>
      </w:r>
      <w:r w:rsidR="008A669C">
        <w:rPr>
          <w:rFonts w:eastAsia="Times New Roman" w:cs="Times New Roman"/>
          <w:szCs w:val="24"/>
          <w:lang w:eastAsia="en-GB"/>
        </w:rPr>
        <w:t xml:space="preserve"> </w:t>
      </w:r>
    </w:p>
    <w:p w:rsidR="00513983" w:rsidRPr="008A669C" w:rsidRDefault="00513983" w:rsidP="00513983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Media Archive of Central England: </w:t>
      </w:r>
      <w:hyperlink r:id="rId12" w:history="1">
        <w:r w:rsidRPr="00B641AC">
          <w:rPr>
            <w:rStyle w:val="Hyperlink"/>
            <w:rFonts w:eastAsia="Times New Roman" w:cs="Times New Roman"/>
            <w:szCs w:val="24"/>
            <w:lang w:eastAsia="en-GB"/>
          </w:rPr>
          <w:t>http://www.macearchive.org/</w:t>
        </w:r>
      </w:hyperlink>
      <w:r>
        <w:rPr>
          <w:rFonts w:eastAsia="Times New Roman" w:cs="Times New Roman"/>
          <w:szCs w:val="24"/>
          <w:lang w:eastAsia="en-GB"/>
        </w:rPr>
        <w:t xml:space="preserve"> </w:t>
      </w:r>
    </w:p>
    <w:sectPr w:rsidR="00513983" w:rsidRPr="008A669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CC" w:rsidRDefault="00FF1FCC" w:rsidP="00FF1FCC">
      <w:pPr>
        <w:spacing w:line="240" w:lineRule="auto"/>
      </w:pPr>
      <w:r>
        <w:separator/>
      </w:r>
    </w:p>
  </w:endnote>
  <w:endnote w:type="continuationSeparator" w:id="0">
    <w:p w:rsidR="00FF1FCC" w:rsidRDefault="00FF1FCC" w:rsidP="00FF1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646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FCC" w:rsidRDefault="00FF1F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8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1FCC" w:rsidRDefault="00FF1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CC" w:rsidRDefault="00FF1FCC" w:rsidP="00FF1FCC">
      <w:pPr>
        <w:spacing w:line="240" w:lineRule="auto"/>
      </w:pPr>
      <w:r>
        <w:separator/>
      </w:r>
    </w:p>
  </w:footnote>
  <w:footnote w:type="continuationSeparator" w:id="0">
    <w:p w:rsidR="00FF1FCC" w:rsidRDefault="00FF1FCC" w:rsidP="00FF1F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C570F"/>
    <w:multiLevelType w:val="hybridMultilevel"/>
    <w:tmpl w:val="682CF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8038D"/>
    <w:multiLevelType w:val="hybridMultilevel"/>
    <w:tmpl w:val="727C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AE"/>
    <w:rsid w:val="00137D77"/>
    <w:rsid w:val="00155FC0"/>
    <w:rsid w:val="001A20A7"/>
    <w:rsid w:val="00272210"/>
    <w:rsid w:val="002A76AE"/>
    <w:rsid w:val="002E3308"/>
    <w:rsid w:val="003322F7"/>
    <w:rsid w:val="00412380"/>
    <w:rsid w:val="004B660C"/>
    <w:rsid w:val="004C25A9"/>
    <w:rsid w:val="004E0097"/>
    <w:rsid w:val="00513983"/>
    <w:rsid w:val="0051717E"/>
    <w:rsid w:val="00553085"/>
    <w:rsid w:val="00570B3F"/>
    <w:rsid w:val="0068512C"/>
    <w:rsid w:val="006C5926"/>
    <w:rsid w:val="006C6387"/>
    <w:rsid w:val="006E0C79"/>
    <w:rsid w:val="00757E48"/>
    <w:rsid w:val="00840C32"/>
    <w:rsid w:val="008561C5"/>
    <w:rsid w:val="008A669C"/>
    <w:rsid w:val="008C3549"/>
    <w:rsid w:val="009C3ED4"/>
    <w:rsid w:val="00A2287B"/>
    <w:rsid w:val="00A265B5"/>
    <w:rsid w:val="00A506DC"/>
    <w:rsid w:val="00A52320"/>
    <w:rsid w:val="00AA5B23"/>
    <w:rsid w:val="00B249A1"/>
    <w:rsid w:val="00B66663"/>
    <w:rsid w:val="00C048ED"/>
    <w:rsid w:val="00C50778"/>
    <w:rsid w:val="00D1028A"/>
    <w:rsid w:val="00D14D27"/>
    <w:rsid w:val="00D4569B"/>
    <w:rsid w:val="00DA22AE"/>
    <w:rsid w:val="00DF4B62"/>
    <w:rsid w:val="00E35787"/>
    <w:rsid w:val="00EF4802"/>
    <w:rsid w:val="00F6051A"/>
    <w:rsid w:val="00F7537E"/>
    <w:rsid w:val="00FA61D4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2067A18-EAB3-4DE5-95BA-8C662E1F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F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CC"/>
  </w:style>
  <w:style w:type="paragraph" w:styleId="Footer">
    <w:name w:val="footer"/>
    <w:basedOn w:val="Normal"/>
    <w:link w:val="FooterChar"/>
    <w:uiPriority w:val="99"/>
    <w:unhideWhenUsed/>
    <w:rsid w:val="00FF1F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CC"/>
  </w:style>
  <w:style w:type="paragraph" w:styleId="ListParagraph">
    <w:name w:val="List Paragraph"/>
    <w:basedOn w:val="Normal"/>
    <w:uiPriority w:val="34"/>
    <w:qFormat/>
    <w:rsid w:val="00FF1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ana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earchiv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ohp.org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rtoons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rwick.ac.uk/services/library/mrc/studying/docs/racism/windrus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944C-3147-4217-AB42-A3D5028B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2</cp:revision>
  <cp:lastPrinted>2018-01-05T15:43:00Z</cp:lastPrinted>
  <dcterms:created xsi:type="dcterms:W3CDTF">2020-02-28T15:42:00Z</dcterms:created>
  <dcterms:modified xsi:type="dcterms:W3CDTF">2020-02-28T15:42:00Z</dcterms:modified>
</cp:coreProperties>
</file>