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F5F0" w14:textId="77777777" w:rsidR="001506AD" w:rsidRPr="001506AD" w:rsidRDefault="001506AD" w:rsidP="001506AD">
      <w:pPr>
        <w:jc w:val="center"/>
        <w:rPr>
          <w:rFonts w:eastAsia="Times New Roman" w:cs="Times New Roman"/>
          <w:lang w:val="en-US"/>
        </w:rPr>
      </w:pPr>
      <w:r w:rsidRPr="001506AD">
        <w:rPr>
          <w:rFonts w:eastAsia="Times New Roman" w:cs="Times New Roman"/>
          <w:b/>
          <w:bCs/>
          <w:color w:val="000000"/>
          <w:lang w:val="en-US"/>
        </w:rPr>
        <w:t>CALL FOR PAPERS</w:t>
      </w:r>
    </w:p>
    <w:p w14:paraId="7B08BC7C" w14:textId="77777777" w:rsidR="001506AD" w:rsidRPr="001506AD" w:rsidRDefault="001506AD" w:rsidP="001506AD">
      <w:pPr>
        <w:jc w:val="center"/>
        <w:rPr>
          <w:rFonts w:eastAsia="Times New Roman" w:cs="Times New Roman"/>
          <w:lang w:val="en-US"/>
        </w:rPr>
      </w:pPr>
      <w:r w:rsidRPr="001506AD">
        <w:rPr>
          <w:rFonts w:eastAsia="Times New Roman" w:cs="Times New Roman"/>
          <w:b/>
          <w:bCs/>
          <w:color w:val="000000"/>
          <w:lang w:val="en-US"/>
        </w:rPr>
        <w:t xml:space="preserve"> </w:t>
      </w:r>
    </w:p>
    <w:p w14:paraId="1933C8E6" w14:textId="60E368DE" w:rsidR="001506AD" w:rsidRDefault="001506AD" w:rsidP="001506AD">
      <w:pPr>
        <w:jc w:val="center"/>
        <w:rPr>
          <w:rFonts w:eastAsia="Times New Roman" w:cs="Times New Roman"/>
          <w:b/>
          <w:bCs/>
          <w:i/>
          <w:color w:val="000000"/>
          <w:lang w:val="en-US"/>
        </w:rPr>
      </w:pPr>
      <w:r w:rsidRPr="001506AD">
        <w:rPr>
          <w:rFonts w:eastAsia="Times New Roman" w:cs="Times New Roman"/>
          <w:b/>
          <w:bCs/>
          <w:i/>
          <w:color w:val="000000"/>
          <w:lang w:val="en-US"/>
        </w:rPr>
        <w:t>FIN</w:t>
      </w:r>
      <w:r w:rsidRPr="008243A3">
        <w:rPr>
          <w:rFonts w:eastAsia="Times New Roman" w:cs="Times New Roman"/>
          <w:b/>
          <w:bCs/>
          <w:i/>
          <w:color w:val="000000"/>
          <w:lang w:val="en-US"/>
        </w:rPr>
        <w:t xml:space="preserve"> </w:t>
      </w:r>
      <w:r w:rsidRPr="001506AD">
        <w:rPr>
          <w:rFonts w:eastAsia="Times New Roman" w:cs="Times New Roman"/>
          <w:b/>
          <w:bCs/>
          <w:i/>
          <w:color w:val="000000"/>
          <w:lang w:val="en-US"/>
        </w:rPr>
        <w:t>?/THE END?</w:t>
      </w:r>
    </w:p>
    <w:p w14:paraId="0F3AFBD8" w14:textId="64DC5639" w:rsidR="008243A3" w:rsidRDefault="008243A3" w:rsidP="001506AD">
      <w:pPr>
        <w:jc w:val="center"/>
        <w:rPr>
          <w:rFonts w:eastAsia="Times New Roman" w:cs="Times New Roman"/>
          <w:b/>
          <w:bCs/>
          <w:i/>
          <w:color w:val="000000"/>
          <w:lang w:val="en-US"/>
        </w:rPr>
      </w:pPr>
    </w:p>
    <w:p w14:paraId="73E4B0DB" w14:textId="259B1034" w:rsidR="008243A3" w:rsidRPr="001506AD" w:rsidRDefault="008243A3" w:rsidP="001506AD">
      <w:pPr>
        <w:jc w:val="center"/>
        <w:rPr>
          <w:rFonts w:eastAsia="Times New Roman" w:cs="Times New Roman"/>
          <w:lang w:val="en-US"/>
        </w:rPr>
      </w:pPr>
      <w:r>
        <w:rPr>
          <w:rFonts w:eastAsia="Times New Roman" w:cs="Times New Roman"/>
          <w:b/>
          <w:bCs/>
          <w:color w:val="000000"/>
          <w:lang w:val="en-US"/>
        </w:rPr>
        <w:t>April 5-6, 2019</w:t>
      </w:r>
      <w:r>
        <w:rPr>
          <w:rFonts w:eastAsia="Times New Roman" w:cs="Times New Roman"/>
          <w:bCs/>
          <w:color w:val="000000"/>
          <w:lang w:val="en-US"/>
        </w:rPr>
        <w:t xml:space="preserve"> | Brown University | Providence, Rhode Island</w:t>
      </w:r>
    </w:p>
    <w:p w14:paraId="72AEF01A" w14:textId="5E38FF33" w:rsidR="001506AD" w:rsidRDefault="001506AD" w:rsidP="001506AD">
      <w:pPr>
        <w:jc w:val="center"/>
        <w:rPr>
          <w:rFonts w:eastAsia="Times New Roman" w:cs="Times New Roman"/>
          <w:b/>
          <w:bCs/>
          <w:color w:val="000000"/>
          <w:lang w:val="en-US"/>
        </w:rPr>
      </w:pPr>
      <w:r w:rsidRPr="001506AD">
        <w:rPr>
          <w:rFonts w:eastAsia="Times New Roman" w:cs="Times New Roman"/>
          <w:b/>
          <w:bCs/>
          <w:color w:val="000000"/>
          <w:lang w:val="en-US"/>
        </w:rPr>
        <w:t xml:space="preserve"> </w:t>
      </w:r>
    </w:p>
    <w:p w14:paraId="4BA3318D" w14:textId="67FD58A7" w:rsidR="008243A3" w:rsidRDefault="008A1BCB" w:rsidP="001506AD">
      <w:pPr>
        <w:jc w:val="center"/>
        <w:rPr>
          <w:rFonts w:eastAsia="Times New Roman" w:cs="Times New Roman"/>
          <w:bCs/>
          <w:color w:val="000000"/>
          <w:lang w:val="en-US"/>
        </w:rPr>
      </w:pPr>
      <w:r>
        <w:rPr>
          <w:rFonts w:eastAsia="Times New Roman" w:cs="Times New Roman"/>
          <w:bCs/>
          <w:color w:val="000000"/>
          <w:lang w:val="en-US"/>
        </w:rPr>
        <w:t xml:space="preserve">Keynote: Sonja </w:t>
      </w:r>
      <w:proofErr w:type="spellStart"/>
      <w:r>
        <w:rPr>
          <w:rFonts w:eastAsia="Times New Roman" w:cs="Times New Roman"/>
          <w:bCs/>
          <w:color w:val="000000"/>
          <w:lang w:val="en-US"/>
        </w:rPr>
        <w:t>Stojanovic</w:t>
      </w:r>
      <w:proofErr w:type="spellEnd"/>
    </w:p>
    <w:p w14:paraId="70DCDE84" w14:textId="110B6FAB" w:rsidR="008243A3" w:rsidRPr="001506AD" w:rsidRDefault="008243A3" w:rsidP="001506AD">
      <w:pPr>
        <w:jc w:val="center"/>
        <w:rPr>
          <w:rFonts w:eastAsia="Times New Roman" w:cs="Times New Roman"/>
          <w:lang w:val="en-US"/>
        </w:rPr>
      </w:pPr>
      <w:r>
        <w:rPr>
          <w:rFonts w:eastAsia="Times New Roman" w:cs="Times New Roman"/>
          <w:i/>
          <w:lang w:val="en-US"/>
        </w:rPr>
        <w:t xml:space="preserve">Assistant Professor of French, </w:t>
      </w:r>
      <w:r w:rsidRPr="008A1BCB">
        <w:rPr>
          <w:rFonts w:eastAsia="Times New Roman" w:cs="Times New Roman"/>
          <w:i/>
          <w:lang w:val="en-US"/>
        </w:rPr>
        <w:t>University of Notre Dame</w:t>
      </w:r>
    </w:p>
    <w:p w14:paraId="3C3DF966" w14:textId="77777777" w:rsidR="001506AD" w:rsidRPr="001506AD" w:rsidRDefault="001506AD" w:rsidP="001506AD">
      <w:pPr>
        <w:rPr>
          <w:rFonts w:eastAsia="Times New Roman" w:cs="Times New Roman"/>
          <w:lang w:val="en-US"/>
        </w:rPr>
      </w:pPr>
      <w:r w:rsidRPr="001506AD">
        <w:rPr>
          <w:rFonts w:eastAsia="Times New Roman" w:cs="Times New Roman"/>
          <w:color w:val="000000"/>
          <w:lang w:val="en-US"/>
        </w:rPr>
        <w:t xml:space="preserve"> </w:t>
      </w:r>
    </w:p>
    <w:p w14:paraId="3095A3E2" w14:textId="2883BC81" w:rsidR="001506AD" w:rsidRPr="001506AD" w:rsidRDefault="001506AD" w:rsidP="001506AD">
      <w:pPr>
        <w:rPr>
          <w:rFonts w:eastAsia="Times New Roman" w:cs="Times New Roman"/>
          <w:lang w:val="en-US"/>
        </w:rPr>
      </w:pPr>
      <w:r w:rsidRPr="001506AD">
        <w:rPr>
          <w:rFonts w:eastAsia="Times New Roman" w:cs="Times New Roman"/>
          <w:color w:val="000000"/>
          <w:lang w:val="en-US"/>
        </w:rPr>
        <w:t xml:space="preserve">While </w:t>
      </w:r>
      <w:r>
        <w:rPr>
          <w:rFonts w:eastAsia="Times New Roman" w:cs="Times New Roman"/>
          <w:color w:val="000000"/>
          <w:lang w:val="en-US"/>
        </w:rPr>
        <w:t>the end</w:t>
      </w:r>
      <w:r w:rsidRPr="001506AD">
        <w:rPr>
          <w:rFonts w:eastAsia="Times New Roman" w:cs="Times New Roman"/>
          <w:color w:val="000000"/>
          <w:lang w:val="en-US"/>
        </w:rPr>
        <w:t xml:space="preserve"> is </w:t>
      </w:r>
      <w:r>
        <w:rPr>
          <w:rFonts w:eastAsia="Times New Roman" w:cs="Times New Roman"/>
          <w:color w:val="000000"/>
          <w:lang w:val="en-US"/>
        </w:rPr>
        <w:t>often</w:t>
      </w:r>
      <w:r w:rsidRPr="001506AD">
        <w:rPr>
          <w:rFonts w:eastAsia="Times New Roman" w:cs="Times New Roman"/>
          <w:color w:val="000000"/>
          <w:lang w:val="en-US"/>
        </w:rPr>
        <w:t xml:space="preserve"> conceived </w:t>
      </w:r>
      <w:r>
        <w:rPr>
          <w:rFonts w:eastAsia="Times New Roman" w:cs="Times New Roman"/>
          <w:color w:val="000000"/>
          <w:lang w:val="en-US"/>
        </w:rPr>
        <w:t xml:space="preserve">of </w:t>
      </w:r>
      <w:r w:rsidRPr="001506AD">
        <w:rPr>
          <w:rFonts w:eastAsia="Times New Roman" w:cs="Times New Roman"/>
          <w:color w:val="000000"/>
          <w:lang w:val="en-US"/>
        </w:rPr>
        <w:t xml:space="preserve">as a limit, a conclusion, or a </w:t>
      </w:r>
      <w:r>
        <w:rPr>
          <w:rFonts w:eastAsia="Times New Roman" w:cs="Times New Roman"/>
          <w:color w:val="000000"/>
          <w:lang w:val="en-US"/>
        </w:rPr>
        <w:t>temporal rupture</w:t>
      </w:r>
      <w:r w:rsidRPr="001506AD">
        <w:rPr>
          <w:rFonts w:eastAsia="Times New Roman" w:cs="Times New Roman"/>
          <w:color w:val="000000"/>
          <w:lang w:val="en-US"/>
        </w:rPr>
        <w:t xml:space="preserve">, </w:t>
      </w:r>
      <w:r w:rsidR="00D3427E">
        <w:rPr>
          <w:rFonts w:eastAsia="Times New Roman" w:cs="Times New Roman"/>
          <w:color w:val="000000"/>
          <w:lang w:val="en-US"/>
        </w:rPr>
        <w:t xml:space="preserve">this concept </w:t>
      </w:r>
      <w:r>
        <w:rPr>
          <w:rFonts w:eastAsia="Times New Roman" w:cs="Times New Roman"/>
          <w:color w:val="000000"/>
          <w:lang w:val="en-US"/>
        </w:rPr>
        <w:t>also exceeds these limits and limiting definitions</w:t>
      </w:r>
      <w:r w:rsidRPr="001506AD">
        <w:rPr>
          <w:rFonts w:eastAsia="Times New Roman" w:cs="Times New Roman"/>
          <w:color w:val="000000"/>
          <w:lang w:val="en-US"/>
        </w:rPr>
        <w:t xml:space="preserve">. Equinoxes 2019 </w:t>
      </w:r>
      <w:r w:rsidR="00D3427E">
        <w:rPr>
          <w:rFonts w:eastAsia="Times New Roman" w:cs="Times New Roman"/>
          <w:color w:val="000000"/>
          <w:lang w:val="en-US"/>
        </w:rPr>
        <w:t xml:space="preserve">aims </w:t>
      </w:r>
      <w:r w:rsidRPr="001506AD">
        <w:rPr>
          <w:rFonts w:eastAsia="Times New Roman" w:cs="Times New Roman"/>
          <w:color w:val="000000"/>
          <w:lang w:val="en-US"/>
        </w:rPr>
        <w:t xml:space="preserve">to </w:t>
      </w:r>
      <w:r w:rsidR="00D3427E">
        <w:rPr>
          <w:rFonts w:eastAsia="Times New Roman" w:cs="Times New Roman"/>
          <w:color w:val="000000"/>
          <w:lang w:val="en-US"/>
        </w:rPr>
        <w:t xml:space="preserve">rethink </w:t>
      </w:r>
      <w:r w:rsidR="00D3427E" w:rsidRPr="00FB6290">
        <w:rPr>
          <w:rFonts w:eastAsia="Times New Roman" w:cs="Times New Roman"/>
          <w:i/>
          <w:color w:val="000000"/>
          <w:lang w:val="en-US"/>
        </w:rPr>
        <w:t xml:space="preserve">the </w:t>
      </w:r>
      <w:r w:rsidR="00FB6290" w:rsidRPr="00FB6290">
        <w:rPr>
          <w:rFonts w:eastAsia="Times New Roman" w:cs="Times New Roman"/>
          <w:i/>
          <w:color w:val="000000"/>
          <w:lang w:val="en-US"/>
        </w:rPr>
        <w:t>end</w:t>
      </w:r>
      <w:r w:rsidR="00FB6290">
        <w:rPr>
          <w:rFonts w:eastAsia="Times New Roman" w:cs="Times New Roman"/>
          <w:color w:val="000000"/>
          <w:lang w:val="en-US"/>
        </w:rPr>
        <w:t xml:space="preserve">, questioning not only its </w:t>
      </w:r>
      <w:r w:rsidR="00D3427E">
        <w:rPr>
          <w:rFonts w:eastAsia="Times New Roman" w:cs="Times New Roman"/>
          <w:color w:val="000000"/>
          <w:lang w:val="en-US"/>
        </w:rPr>
        <w:t xml:space="preserve">apparent finality </w:t>
      </w:r>
      <w:r w:rsidR="00FB6290">
        <w:rPr>
          <w:rFonts w:eastAsia="Times New Roman" w:cs="Times New Roman"/>
          <w:color w:val="000000"/>
          <w:lang w:val="en-US"/>
        </w:rPr>
        <w:t xml:space="preserve">but also imagining the futures it makes possible.  To this end, we welcome critical interventions that explore </w:t>
      </w:r>
      <w:r w:rsidR="008243A3">
        <w:rPr>
          <w:rFonts w:eastAsia="Times New Roman" w:cs="Times New Roman"/>
          <w:iCs/>
          <w:color w:val="000000"/>
          <w:lang w:val="en-US"/>
        </w:rPr>
        <w:t>endings</w:t>
      </w:r>
      <w:r w:rsidR="00FB6290">
        <w:rPr>
          <w:rFonts w:eastAsia="Times New Roman" w:cs="Times New Roman"/>
          <w:iCs/>
          <w:color w:val="000000"/>
          <w:lang w:val="en-US"/>
        </w:rPr>
        <w:t xml:space="preserve"> in a variety of disciplines in a French and Francophone context.  </w:t>
      </w:r>
    </w:p>
    <w:p w14:paraId="77BCE92B" w14:textId="77777777" w:rsidR="001506AD" w:rsidRPr="001506AD" w:rsidRDefault="001506AD" w:rsidP="001506AD">
      <w:pPr>
        <w:rPr>
          <w:rFonts w:eastAsia="Times New Roman" w:cs="Times New Roman"/>
          <w:lang w:val="en-US"/>
        </w:rPr>
      </w:pPr>
      <w:r w:rsidRPr="001506AD">
        <w:rPr>
          <w:rFonts w:eastAsia="Times New Roman" w:cs="Times New Roman"/>
          <w:color w:val="000000"/>
          <w:lang w:val="en-US"/>
        </w:rPr>
        <w:t xml:space="preserve"> </w:t>
      </w:r>
    </w:p>
    <w:p w14:paraId="254A0F2F" w14:textId="4410C443" w:rsidR="001506AD" w:rsidRPr="001506AD" w:rsidRDefault="001506AD" w:rsidP="001506AD">
      <w:pPr>
        <w:rPr>
          <w:rFonts w:eastAsia="Times New Roman" w:cs="Times New Roman"/>
          <w:color w:val="000000"/>
          <w:lang w:val="en-US"/>
        </w:rPr>
      </w:pPr>
      <w:r w:rsidRPr="001506AD">
        <w:rPr>
          <w:rFonts w:eastAsia="Times New Roman" w:cs="Times New Roman"/>
          <w:color w:val="000000"/>
          <w:lang w:val="en-US"/>
        </w:rPr>
        <w:t>From t</w:t>
      </w:r>
      <w:r w:rsidR="009D3FFB">
        <w:rPr>
          <w:rFonts w:eastAsia="Times New Roman" w:cs="Times New Roman"/>
          <w:color w:val="000000"/>
          <w:lang w:val="en-US"/>
        </w:rPr>
        <w:t>he ends of pages and sentences</w:t>
      </w:r>
      <w:r w:rsidRPr="001506AD">
        <w:rPr>
          <w:rFonts w:eastAsia="Times New Roman" w:cs="Times New Roman"/>
          <w:color w:val="000000"/>
          <w:lang w:val="en-US"/>
        </w:rPr>
        <w:t xml:space="preserve">, to </w:t>
      </w:r>
      <w:r w:rsidR="009D3FFB">
        <w:rPr>
          <w:rFonts w:eastAsia="Times New Roman" w:cs="Times New Roman"/>
          <w:color w:val="000000"/>
          <w:lang w:val="en-US"/>
        </w:rPr>
        <w:t>the downfall of political regimes</w:t>
      </w:r>
      <w:r w:rsidRPr="001506AD">
        <w:rPr>
          <w:rFonts w:eastAsia="Times New Roman" w:cs="Times New Roman"/>
          <w:color w:val="000000"/>
          <w:lang w:val="en-US"/>
        </w:rPr>
        <w:t xml:space="preserve">, to the </w:t>
      </w:r>
      <w:r w:rsidR="0051664C">
        <w:rPr>
          <w:rFonts w:eastAsia="Times New Roman" w:cs="Times New Roman"/>
          <w:color w:val="000000"/>
          <w:lang w:val="en-US"/>
        </w:rPr>
        <w:t>boundaries of literary movements</w:t>
      </w:r>
      <w:r w:rsidRPr="001506AD">
        <w:rPr>
          <w:rFonts w:eastAsia="Times New Roman" w:cs="Times New Roman"/>
          <w:color w:val="000000"/>
          <w:lang w:val="en-US"/>
        </w:rPr>
        <w:t xml:space="preserve">, </w:t>
      </w:r>
      <w:r w:rsidR="009D3FFB">
        <w:rPr>
          <w:rFonts w:eastAsia="Times New Roman" w:cs="Times New Roman"/>
          <w:i/>
          <w:iCs/>
          <w:color w:val="000000"/>
          <w:lang w:val="en-US"/>
        </w:rPr>
        <w:t>the end</w:t>
      </w:r>
      <w:r w:rsidRPr="001506AD">
        <w:rPr>
          <w:rFonts w:eastAsia="Times New Roman" w:cs="Times New Roman"/>
          <w:i/>
          <w:iCs/>
          <w:color w:val="000000"/>
          <w:lang w:val="en-US"/>
        </w:rPr>
        <w:t xml:space="preserve"> </w:t>
      </w:r>
      <w:r w:rsidRPr="001506AD">
        <w:rPr>
          <w:rFonts w:eastAsia="Times New Roman" w:cs="Times New Roman"/>
          <w:color w:val="000000"/>
          <w:lang w:val="en-US"/>
        </w:rPr>
        <w:t xml:space="preserve">has been posited through countless epistemological lenses. </w:t>
      </w:r>
      <w:r w:rsidR="00DD4CFE">
        <w:rPr>
          <w:rFonts w:eastAsia="Times New Roman" w:cs="Times New Roman"/>
          <w:color w:val="000000"/>
          <w:lang w:val="en-US"/>
        </w:rPr>
        <w:t xml:space="preserve">Endings help us divide and organize time, </w:t>
      </w:r>
      <w:r w:rsidR="00C30EE1">
        <w:rPr>
          <w:rFonts w:eastAsia="Times New Roman" w:cs="Times New Roman"/>
          <w:color w:val="000000"/>
          <w:lang w:val="en-US"/>
        </w:rPr>
        <w:t xml:space="preserve">identify </w:t>
      </w:r>
      <w:r w:rsidR="00DD4CFE">
        <w:rPr>
          <w:rFonts w:eastAsia="Times New Roman" w:cs="Times New Roman"/>
          <w:color w:val="000000"/>
          <w:lang w:val="en-US"/>
        </w:rPr>
        <w:t xml:space="preserve">movements and eras, and </w:t>
      </w:r>
      <w:r w:rsidR="00C30EE1">
        <w:rPr>
          <w:rFonts w:eastAsia="Times New Roman" w:cs="Times New Roman"/>
          <w:color w:val="000000"/>
          <w:lang w:val="en-US"/>
        </w:rPr>
        <w:t xml:space="preserve">come to terms with aging, decay, and loss.  </w:t>
      </w:r>
      <w:r w:rsidR="00DD4CFE">
        <w:rPr>
          <w:rFonts w:eastAsia="Times New Roman" w:cs="Times New Roman"/>
          <w:color w:val="000000"/>
          <w:lang w:val="en-US"/>
        </w:rPr>
        <w:t xml:space="preserve">However, </w:t>
      </w:r>
      <w:r w:rsidRPr="001506AD">
        <w:rPr>
          <w:rFonts w:eastAsia="Times New Roman" w:cs="Times New Roman"/>
          <w:color w:val="000000"/>
          <w:lang w:val="en-US"/>
        </w:rPr>
        <w:t xml:space="preserve">ends are rarely so stark or so irrevocably fixed. Limits are often fractured. Boundaries are often porous. Conclusions often engender new ideas or new theories. </w:t>
      </w:r>
      <w:r w:rsidR="00C30EE1" w:rsidRPr="00C30EE1">
        <w:rPr>
          <w:rFonts w:eastAsia="Times New Roman" w:cs="Times New Roman"/>
          <w:color w:val="000000" w:themeColor="text1"/>
          <w:lang w:val="en-US"/>
        </w:rPr>
        <w:t>Given the ambiguity and flexibility of this concept</w:t>
      </w:r>
      <w:r w:rsidR="0051664C" w:rsidRPr="00C30EE1">
        <w:rPr>
          <w:rFonts w:eastAsia="Times New Roman" w:cs="Times New Roman"/>
          <w:color w:val="000000" w:themeColor="text1"/>
          <w:lang w:val="en-US"/>
        </w:rPr>
        <w:t xml:space="preserve">, </w:t>
      </w:r>
      <w:r w:rsidR="00C30EE1" w:rsidRPr="00C30EE1">
        <w:rPr>
          <w:rFonts w:eastAsia="Times New Roman" w:cs="Times New Roman"/>
          <w:color w:val="000000" w:themeColor="text1"/>
          <w:lang w:val="en-US"/>
        </w:rPr>
        <w:t xml:space="preserve">what are the implications of thinking beyond </w:t>
      </w:r>
      <w:r w:rsidR="00C30EE1" w:rsidRPr="00C30EE1">
        <w:rPr>
          <w:rFonts w:eastAsia="Times New Roman" w:cs="Times New Roman"/>
          <w:i/>
          <w:color w:val="000000" w:themeColor="text1"/>
          <w:lang w:val="en-US"/>
        </w:rPr>
        <w:t xml:space="preserve">the end </w:t>
      </w:r>
      <w:r w:rsidR="00C30EE1" w:rsidRPr="00C30EE1">
        <w:rPr>
          <w:rFonts w:eastAsia="Times New Roman" w:cs="Times New Roman"/>
          <w:color w:val="000000" w:themeColor="text1"/>
          <w:lang w:val="en-US"/>
        </w:rPr>
        <w:t xml:space="preserve">as a finite category?  </w:t>
      </w:r>
      <w:r w:rsidR="00372CCD" w:rsidRPr="00C30EE1">
        <w:rPr>
          <w:rFonts w:eastAsia="Times New Roman" w:cs="Times New Roman"/>
          <w:color w:val="000000" w:themeColor="text1"/>
          <w:lang w:val="en-US"/>
        </w:rPr>
        <w:t xml:space="preserve">Papers </w:t>
      </w:r>
      <w:r w:rsidR="00372CCD">
        <w:rPr>
          <w:rFonts w:eastAsia="Times New Roman" w:cs="Times New Roman"/>
          <w:color w:val="000000" w:themeColor="text1"/>
          <w:lang w:val="en-US"/>
        </w:rPr>
        <w:t xml:space="preserve">might address the following questions: How do visions of the </w:t>
      </w:r>
      <w:r w:rsidR="00C30EE1">
        <w:rPr>
          <w:rFonts w:eastAsia="Times New Roman" w:cs="Times New Roman"/>
          <w:color w:val="000000" w:themeColor="text1"/>
          <w:lang w:val="en-US"/>
        </w:rPr>
        <w:t>end of the world</w:t>
      </w:r>
      <w:r w:rsidR="00372CCD">
        <w:rPr>
          <w:rFonts w:eastAsia="Times New Roman" w:cs="Times New Roman"/>
          <w:color w:val="000000" w:themeColor="text1"/>
          <w:lang w:val="en-US"/>
        </w:rPr>
        <w:t xml:space="preserve"> inform our understanding of possible futures, as well as our present?  What is at stake when we periodize in a literary or historical sense?  How do depictions of decline and nostalgia color how we conceive of the past?  </w:t>
      </w:r>
      <w:r w:rsidR="008A1BCB">
        <w:rPr>
          <w:rFonts w:eastAsia="Times New Roman" w:cs="Times New Roman"/>
          <w:color w:val="000000" w:themeColor="text1"/>
          <w:lang w:val="en-US"/>
        </w:rPr>
        <w:t xml:space="preserve">How are old age, death, and the afterlife </w:t>
      </w:r>
      <w:r w:rsidR="008A1BCB" w:rsidRPr="008A1BCB">
        <w:rPr>
          <w:rFonts w:eastAsia="Times New Roman" w:cs="Times New Roman"/>
          <w:color w:val="000000" w:themeColor="text1"/>
          <w:lang w:val="en-US"/>
        </w:rPr>
        <w:t>portrayed both in literature and in broader cultural contexts</w:t>
      </w:r>
      <w:r w:rsidR="00372CCD" w:rsidRPr="008A1BCB">
        <w:rPr>
          <w:rFonts w:eastAsia="Times New Roman" w:cs="Times New Roman"/>
          <w:color w:val="000000" w:themeColor="text1"/>
          <w:lang w:val="en-US"/>
        </w:rPr>
        <w:t xml:space="preserve">?  </w:t>
      </w:r>
      <w:r w:rsidR="00372CCD">
        <w:rPr>
          <w:rFonts w:eastAsia="Times New Roman" w:cs="Times New Roman"/>
          <w:color w:val="000000" w:themeColor="text1"/>
          <w:lang w:val="en-US"/>
        </w:rPr>
        <w:t xml:space="preserve">How can we measure or identify endings?   </w:t>
      </w:r>
      <w:r w:rsidRPr="001506AD">
        <w:rPr>
          <w:rFonts w:eastAsia="Times New Roman" w:cs="Times New Roman"/>
          <w:color w:val="000000"/>
          <w:lang w:val="en-US"/>
        </w:rPr>
        <w:t>Finally, h</w:t>
      </w:r>
      <w:r w:rsidR="00372CCD">
        <w:rPr>
          <w:rFonts w:eastAsia="Times New Roman" w:cs="Times New Roman"/>
          <w:color w:val="000000"/>
          <w:lang w:val="en-US"/>
        </w:rPr>
        <w:t xml:space="preserve">ow might asking these questions </w:t>
      </w:r>
      <w:r w:rsidRPr="001506AD">
        <w:rPr>
          <w:rFonts w:eastAsia="Times New Roman" w:cs="Times New Roman"/>
          <w:color w:val="000000"/>
          <w:lang w:val="en-US"/>
        </w:rPr>
        <w:t xml:space="preserve">compel us to complicate—or even abandon—our own assumptions about what it means to stand before </w:t>
      </w:r>
      <w:r w:rsidR="00372CCD">
        <w:rPr>
          <w:rFonts w:eastAsia="Times New Roman" w:cs="Times New Roman"/>
          <w:i/>
          <w:iCs/>
          <w:color w:val="000000"/>
          <w:lang w:val="en-US"/>
        </w:rPr>
        <w:t>the end</w:t>
      </w:r>
      <w:r w:rsidRPr="001506AD">
        <w:rPr>
          <w:rFonts w:eastAsia="Times New Roman" w:cs="Times New Roman"/>
          <w:color w:val="000000"/>
          <w:lang w:val="en-US"/>
        </w:rPr>
        <w:t>?</w:t>
      </w:r>
    </w:p>
    <w:p w14:paraId="25353B98" w14:textId="77777777" w:rsidR="001506AD" w:rsidRPr="001506AD" w:rsidRDefault="001506AD" w:rsidP="001506AD">
      <w:pPr>
        <w:rPr>
          <w:rFonts w:eastAsia="Times New Roman" w:cs="Times New Roman"/>
          <w:lang w:val="en-US"/>
        </w:rPr>
      </w:pPr>
      <w:r w:rsidRPr="001506AD">
        <w:rPr>
          <w:rFonts w:eastAsia="Times New Roman" w:cs="Times New Roman"/>
          <w:color w:val="000000"/>
          <w:lang w:val="en-US"/>
        </w:rPr>
        <w:t xml:space="preserve"> </w:t>
      </w:r>
    </w:p>
    <w:p w14:paraId="063BEE92" w14:textId="339B0C70" w:rsidR="001506AD" w:rsidRPr="001506AD" w:rsidRDefault="001506AD" w:rsidP="001506AD">
      <w:pPr>
        <w:rPr>
          <w:rFonts w:eastAsia="Times New Roman" w:cs="Times New Roman"/>
          <w:lang w:val="en-US"/>
        </w:rPr>
      </w:pPr>
      <w:r w:rsidRPr="001506AD">
        <w:rPr>
          <w:rFonts w:eastAsia="Times New Roman" w:cs="Times New Roman"/>
          <w:color w:val="2F2A20"/>
          <w:lang w:val="en-US"/>
        </w:rPr>
        <w:t>As an interdisciplinary conference, Equinoxes encourages submissions from a variety of fields including but not limited to philosophy, history, ethnography, anthropology, literature, media s</w:t>
      </w:r>
      <w:r w:rsidR="008243A3">
        <w:rPr>
          <w:rFonts w:eastAsia="Times New Roman" w:cs="Times New Roman"/>
          <w:color w:val="2F2A20"/>
          <w:lang w:val="en-US"/>
        </w:rPr>
        <w:t>tudies, sociology, art history</w:t>
      </w:r>
      <w:r w:rsidRPr="001506AD">
        <w:rPr>
          <w:rFonts w:eastAsia="Times New Roman" w:cs="Times New Roman"/>
          <w:color w:val="2F2A20"/>
          <w:lang w:val="en-US"/>
        </w:rPr>
        <w:t xml:space="preserve">, and political science, provided that the presentation relate to French or Francophone studies. </w:t>
      </w:r>
    </w:p>
    <w:p w14:paraId="443BFAEE" w14:textId="77777777" w:rsidR="001506AD" w:rsidRPr="001506AD" w:rsidRDefault="001506AD" w:rsidP="001506AD">
      <w:pPr>
        <w:rPr>
          <w:rFonts w:eastAsia="Times New Roman" w:cs="Times New Roman"/>
          <w:lang w:val="en-US"/>
        </w:rPr>
      </w:pPr>
      <w:r w:rsidRPr="001506AD">
        <w:rPr>
          <w:rFonts w:eastAsia="Times New Roman" w:cs="Times New Roman"/>
          <w:color w:val="2F2A20"/>
          <w:lang w:val="en-US"/>
        </w:rPr>
        <w:t xml:space="preserve"> </w:t>
      </w:r>
    </w:p>
    <w:p w14:paraId="4C165686" w14:textId="77777777" w:rsidR="001506AD" w:rsidRPr="001506AD" w:rsidRDefault="001506AD" w:rsidP="001506AD">
      <w:pPr>
        <w:rPr>
          <w:rFonts w:eastAsia="Times New Roman" w:cs="Times New Roman"/>
          <w:lang w:val="en-US"/>
        </w:rPr>
      </w:pPr>
      <w:r w:rsidRPr="001506AD">
        <w:rPr>
          <w:rFonts w:eastAsia="Times New Roman" w:cs="Times New Roman"/>
          <w:color w:val="2F2A20"/>
          <w:lang w:val="en-US"/>
        </w:rPr>
        <w:t xml:space="preserve"> </w:t>
      </w:r>
    </w:p>
    <w:p w14:paraId="10023943" w14:textId="77777777" w:rsidR="001506AD" w:rsidRPr="001506AD" w:rsidRDefault="001506AD" w:rsidP="001506AD">
      <w:pPr>
        <w:rPr>
          <w:rFonts w:eastAsia="Times New Roman" w:cs="Times New Roman"/>
          <w:lang w:val="en-US"/>
        </w:rPr>
      </w:pPr>
      <w:r w:rsidRPr="001506AD">
        <w:rPr>
          <w:rFonts w:eastAsia="Times New Roman" w:cs="Times New Roman"/>
          <w:color w:val="2F2A20"/>
          <w:lang w:val="en-US"/>
        </w:rPr>
        <w:t>Possible topics of discussion might include:</w:t>
      </w:r>
    </w:p>
    <w:p w14:paraId="405B6601" w14:textId="77777777" w:rsidR="001506AD" w:rsidRPr="001506AD" w:rsidRDefault="001506AD" w:rsidP="001506AD">
      <w:pPr>
        <w:rPr>
          <w:rFonts w:eastAsia="Times New Roman" w:cs="Times New Roman"/>
          <w:lang w:val="en-US"/>
        </w:rPr>
      </w:pPr>
      <w:r w:rsidRPr="001506AD">
        <w:rPr>
          <w:rFonts w:eastAsia="Times New Roman" w:cs="Times New Roman"/>
          <w:color w:val="2F2A20"/>
          <w:lang w:val="en-US"/>
        </w:rPr>
        <w:t xml:space="preserve"> </w:t>
      </w:r>
    </w:p>
    <w:p w14:paraId="0D6503B7" w14:textId="68FF9B9E" w:rsidR="001506AD" w:rsidRPr="0082254E" w:rsidRDefault="0082254E"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Geographic</w:t>
      </w:r>
      <w:r w:rsidR="00251545" w:rsidRPr="0082254E">
        <w:rPr>
          <w:rFonts w:eastAsia="Times New Roman" w:cs="Times New Roman"/>
          <w:color w:val="2F2A20"/>
          <w:lang w:val="en-US"/>
        </w:rPr>
        <w:t>/political b</w:t>
      </w:r>
      <w:r w:rsidR="001506AD" w:rsidRPr="0082254E">
        <w:rPr>
          <w:rFonts w:eastAsia="Times New Roman" w:cs="Times New Roman"/>
          <w:color w:val="2F2A20"/>
          <w:lang w:val="en-US"/>
        </w:rPr>
        <w:t>oundaries</w:t>
      </w:r>
    </w:p>
    <w:p w14:paraId="43F32F02" w14:textId="5D12F92D" w:rsidR="001506AD" w:rsidRPr="0082254E" w:rsidRDefault="00251545"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Death (of authors, of movements, of eras…)</w:t>
      </w:r>
    </w:p>
    <w:p w14:paraId="635F464D" w14:textId="7B64A07F" w:rsidR="001506AD" w:rsidRPr="0082254E" w:rsidRDefault="00251545"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Revolution/political r</w:t>
      </w:r>
      <w:r w:rsidR="001506AD" w:rsidRPr="0082254E">
        <w:rPr>
          <w:rFonts w:eastAsia="Times New Roman" w:cs="Times New Roman"/>
          <w:color w:val="2F2A20"/>
          <w:lang w:val="en-US"/>
        </w:rPr>
        <w:t>eform</w:t>
      </w:r>
    </w:p>
    <w:p w14:paraId="5918EB5C" w14:textId="4BBA5C90" w:rsidR="001506AD" w:rsidRPr="0082254E" w:rsidRDefault="001506AD"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Periodization</w:t>
      </w:r>
    </w:p>
    <w:p w14:paraId="2C0A1E23" w14:textId="330FD125" w:rsidR="001506AD" w:rsidRPr="0082254E" w:rsidRDefault="00251545"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(Re)invention/repurposing/(re)u</w:t>
      </w:r>
      <w:r w:rsidR="001506AD" w:rsidRPr="0082254E">
        <w:rPr>
          <w:rFonts w:eastAsia="Times New Roman" w:cs="Times New Roman"/>
          <w:color w:val="2F2A20"/>
          <w:lang w:val="en-US"/>
        </w:rPr>
        <w:t>se</w:t>
      </w:r>
    </w:p>
    <w:p w14:paraId="1B32E5E8" w14:textId="4C3BA80B" w:rsidR="001506AD" w:rsidRPr="0082254E" w:rsidRDefault="001506AD"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Margins</w:t>
      </w:r>
      <w:r w:rsidR="0082254E" w:rsidRPr="0082254E">
        <w:rPr>
          <w:rFonts w:eastAsia="Times New Roman" w:cs="Times New Roman"/>
          <w:color w:val="2F2A20"/>
          <w:lang w:val="en-US"/>
        </w:rPr>
        <w:t>, typography, punctuation</w:t>
      </w:r>
    </w:p>
    <w:p w14:paraId="0AAAA9CF" w14:textId="66DA7C26" w:rsidR="001506AD" w:rsidRPr="0082254E" w:rsidRDefault="001506AD"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Decomposition</w:t>
      </w:r>
      <w:r w:rsidR="0082254E" w:rsidRPr="0082254E">
        <w:rPr>
          <w:rFonts w:eastAsia="Times New Roman" w:cs="Times New Roman"/>
          <w:color w:val="2F2A20"/>
          <w:lang w:val="en-US"/>
        </w:rPr>
        <w:t>, decline, and decadence</w:t>
      </w:r>
    </w:p>
    <w:p w14:paraId="6F0211A9" w14:textId="60C25C06" w:rsidR="001506AD" w:rsidRPr="0082254E" w:rsidRDefault="0082254E"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The Anthropocene/environmental h</w:t>
      </w:r>
      <w:r w:rsidR="001506AD" w:rsidRPr="0082254E">
        <w:rPr>
          <w:rFonts w:eastAsia="Times New Roman" w:cs="Times New Roman"/>
          <w:color w:val="2F2A20"/>
          <w:lang w:val="en-US"/>
        </w:rPr>
        <w:t>umanities</w:t>
      </w:r>
    </w:p>
    <w:p w14:paraId="0599EA66" w14:textId="50214082" w:rsidR="001506AD" w:rsidRPr="0082254E" w:rsidRDefault="0082254E"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Spectrality/h</w:t>
      </w:r>
      <w:r w:rsidR="001506AD" w:rsidRPr="0082254E">
        <w:rPr>
          <w:rFonts w:eastAsia="Times New Roman" w:cs="Times New Roman"/>
          <w:color w:val="2F2A20"/>
          <w:lang w:val="en-US"/>
        </w:rPr>
        <w:t>aunting</w:t>
      </w:r>
    </w:p>
    <w:p w14:paraId="3C147923" w14:textId="56A5F95A" w:rsidR="001506AD" w:rsidRPr="00372CCD" w:rsidRDefault="001506AD" w:rsidP="00372CCD">
      <w:pPr>
        <w:pStyle w:val="ListParagraph"/>
        <w:numPr>
          <w:ilvl w:val="0"/>
          <w:numId w:val="2"/>
        </w:numPr>
        <w:rPr>
          <w:rFonts w:eastAsia="Times New Roman" w:cs="Times New Roman"/>
          <w:lang w:val="en-US"/>
        </w:rPr>
      </w:pPr>
      <w:r w:rsidRPr="0082254E">
        <w:rPr>
          <w:rFonts w:eastAsia="Times New Roman" w:cs="Times New Roman"/>
          <w:color w:val="2F2A20"/>
          <w:lang w:val="en-US"/>
        </w:rPr>
        <w:lastRenderedPageBreak/>
        <w:t>Tr</w:t>
      </w:r>
      <w:r w:rsidR="0082254E" w:rsidRPr="0082254E">
        <w:rPr>
          <w:rFonts w:eastAsia="Times New Roman" w:cs="Times New Roman"/>
          <w:color w:val="2F2A20"/>
          <w:lang w:val="en-US"/>
        </w:rPr>
        <w:t>ansformation/m</w:t>
      </w:r>
      <w:r w:rsidRPr="0082254E">
        <w:rPr>
          <w:rFonts w:eastAsia="Times New Roman" w:cs="Times New Roman"/>
          <w:color w:val="2F2A20"/>
          <w:lang w:val="en-US"/>
        </w:rPr>
        <w:t>etamorphosis</w:t>
      </w:r>
    </w:p>
    <w:p w14:paraId="7877F8B8" w14:textId="0BB4172B" w:rsidR="001506AD" w:rsidRPr="0082254E" w:rsidRDefault="001506AD"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Psychoanalysis</w:t>
      </w:r>
      <w:r w:rsidR="0082254E" w:rsidRPr="0082254E">
        <w:rPr>
          <w:rFonts w:eastAsia="Times New Roman" w:cs="Times New Roman"/>
          <w:color w:val="2F2A20"/>
          <w:lang w:val="en-US"/>
        </w:rPr>
        <w:t xml:space="preserve"> and the limits of the Self</w:t>
      </w:r>
    </w:p>
    <w:p w14:paraId="2D8DB636" w14:textId="78179B0B" w:rsidR="001506AD" w:rsidRPr="0082254E" w:rsidRDefault="001506AD" w:rsidP="0082254E">
      <w:pPr>
        <w:pStyle w:val="ListParagraph"/>
        <w:numPr>
          <w:ilvl w:val="0"/>
          <w:numId w:val="2"/>
        </w:numPr>
        <w:rPr>
          <w:rFonts w:eastAsia="Times New Roman" w:cs="Times New Roman"/>
          <w:lang w:val="en-US"/>
        </w:rPr>
      </w:pPr>
      <w:r w:rsidRPr="0082254E">
        <w:rPr>
          <w:rFonts w:eastAsia="Times New Roman" w:cs="Times New Roman"/>
          <w:color w:val="2F2A20"/>
          <w:lang w:val="en-US"/>
        </w:rPr>
        <w:t xml:space="preserve">Unfinished </w:t>
      </w:r>
      <w:r w:rsidR="0082254E" w:rsidRPr="0082254E">
        <w:rPr>
          <w:rFonts w:eastAsia="Times New Roman" w:cs="Times New Roman"/>
          <w:color w:val="2F2A20"/>
          <w:lang w:val="en-US"/>
        </w:rPr>
        <w:t>w</w:t>
      </w:r>
      <w:r w:rsidRPr="0082254E">
        <w:rPr>
          <w:rFonts w:eastAsia="Times New Roman" w:cs="Times New Roman"/>
          <w:color w:val="2F2A20"/>
          <w:lang w:val="en-US"/>
        </w:rPr>
        <w:t>orks</w:t>
      </w:r>
      <w:r w:rsidR="0082254E">
        <w:rPr>
          <w:rFonts w:eastAsia="Times New Roman" w:cs="Times New Roman"/>
          <w:color w:val="2F2A20"/>
          <w:lang w:val="en-US"/>
        </w:rPr>
        <w:t>/conclusions of works</w:t>
      </w:r>
    </w:p>
    <w:p w14:paraId="69F0A486" w14:textId="399A2C3B" w:rsidR="0082254E" w:rsidRDefault="0082254E" w:rsidP="0082254E">
      <w:pPr>
        <w:pStyle w:val="ListParagraph"/>
        <w:numPr>
          <w:ilvl w:val="0"/>
          <w:numId w:val="2"/>
        </w:numPr>
        <w:rPr>
          <w:rFonts w:eastAsia="Times New Roman" w:cs="Times New Roman"/>
          <w:color w:val="2F2A20"/>
          <w:lang w:val="en-US"/>
        </w:rPr>
      </w:pPr>
      <w:r w:rsidRPr="0082254E">
        <w:rPr>
          <w:rFonts w:eastAsia="Times New Roman" w:cs="Times New Roman"/>
          <w:color w:val="2F2A20"/>
          <w:lang w:val="en-US"/>
        </w:rPr>
        <w:t>The afterlife</w:t>
      </w:r>
      <w:r>
        <w:rPr>
          <w:rFonts w:eastAsia="Times New Roman" w:cs="Times New Roman"/>
          <w:color w:val="2F2A20"/>
          <w:lang w:val="en-US"/>
        </w:rPr>
        <w:t xml:space="preserve">/immortality </w:t>
      </w:r>
    </w:p>
    <w:p w14:paraId="4E11721D" w14:textId="2FAF96F7" w:rsidR="0082254E" w:rsidRDefault="0082254E" w:rsidP="0082254E">
      <w:pPr>
        <w:pStyle w:val="ListParagraph"/>
        <w:numPr>
          <w:ilvl w:val="0"/>
          <w:numId w:val="2"/>
        </w:numPr>
        <w:rPr>
          <w:rFonts w:eastAsia="Times New Roman" w:cs="Times New Roman"/>
          <w:color w:val="2F2A20"/>
          <w:lang w:val="en-US"/>
        </w:rPr>
      </w:pPr>
      <w:r>
        <w:rPr>
          <w:rFonts w:eastAsia="Times New Roman" w:cs="Times New Roman"/>
          <w:color w:val="2F2A20"/>
          <w:lang w:val="en-US"/>
        </w:rPr>
        <w:t>Destruction and ruination</w:t>
      </w:r>
    </w:p>
    <w:p w14:paraId="43636E2E" w14:textId="7E3F3DD2" w:rsidR="0082254E" w:rsidRDefault="0082254E" w:rsidP="0082254E">
      <w:pPr>
        <w:pStyle w:val="ListParagraph"/>
        <w:numPr>
          <w:ilvl w:val="0"/>
          <w:numId w:val="2"/>
        </w:numPr>
        <w:rPr>
          <w:rFonts w:eastAsia="Times New Roman" w:cs="Times New Roman"/>
          <w:color w:val="2F2A20"/>
          <w:lang w:val="en-US"/>
        </w:rPr>
      </w:pPr>
      <w:r>
        <w:rPr>
          <w:rFonts w:eastAsia="Times New Roman" w:cs="Times New Roman"/>
          <w:color w:val="2F2A20"/>
          <w:lang w:val="en-US"/>
        </w:rPr>
        <w:t>Nostalgia</w:t>
      </w:r>
    </w:p>
    <w:p w14:paraId="5B33950D" w14:textId="3CA3FB58" w:rsidR="0082254E" w:rsidRDefault="0082254E" w:rsidP="0082254E">
      <w:pPr>
        <w:pStyle w:val="ListParagraph"/>
        <w:numPr>
          <w:ilvl w:val="0"/>
          <w:numId w:val="2"/>
        </w:numPr>
        <w:rPr>
          <w:rFonts w:eastAsia="Times New Roman" w:cs="Times New Roman"/>
          <w:color w:val="2F2A20"/>
          <w:lang w:val="en-US"/>
        </w:rPr>
      </w:pPr>
      <w:r>
        <w:rPr>
          <w:rFonts w:eastAsia="Times New Roman" w:cs="Times New Roman"/>
          <w:color w:val="2F2A20"/>
          <w:lang w:val="en-US"/>
        </w:rPr>
        <w:t>War</w:t>
      </w:r>
    </w:p>
    <w:p w14:paraId="79EE2CAB" w14:textId="02F8BB5D" w:rsidR="0082254E" w:rsidRDefault="0082254E" w:rsidP="0082254E">
      <w:pPr>
        <w:pStyle w:val="ListParagraph"/>
        <w:numPr>
          <w:ilvl w:val="0"/>
          <w:numId w:val="2"/>
        </w:numPr>
        <w:rPr>
          <w:rFonts w:eastAsia="Times New Roman" w:cs="Times New Roman"/>
          <w:color w:val="2F2A20"/>
          <w:lang w:val="en-US"/>
        </w:rPr>
      </w:pPr>
      <w:r>
        <w:rPr>
          <w:rFonts w:eastAsia="Times New Roman" w:cs="Times New Roman"/>
          <w:color w:val="2F2A20"/>
          <w:lang w:val="en-US"/>
        </w:rPr>
        <w:t>Rebirth</w:t>
      </w:r>
    </w:p>
    <w:p w14:paraId="1B3894D0" w14:textId="4C804594" w:rsidR="0082254E" w:rsidRDefault="0082254E" w:rsidP="0082254E">
      <w:pPr>
        <w:pStyle w:val="ListParagraph"/>
        <w:numPr>
          <w:ilvl w:val="0"/>
          <w:numId w:val="2"/>
        </w:numPr>
        <w:rPr>
          <w:rFonts w:eastAsia="Times New Roman" w:cs="Times New Roman"/>
          <w:color w:val="2F2A20"/>
          <w:lang w:val="en-US"/>
        </w:rPr>
      </w:pPr>
      <w:r>
        <w:rPr>
          <w:rFonts w:eastAsia="Times New Roman" w:cs="Times New Roman"/>
          <w:color w:val="2F2A20"/>
          <w:lang w:val="en-US"/>
        </w:rPr>
        <w:t>Apocalyptic literature/artworks</w:t>
      </w:r>
    </w:p>
    <w:p w14:paraId="6FFA214B" w14:textId="6AE87FF6" w:rsidR="0082254E" w:rsidRDefault="0082254E" w:rsidP="0082254E">
      <w:pPr>
        <w:pStyle w:val="ListParagraph"/>
        <w:numPr>
          <w:ilvl w:val="0"/>
          <w:numId w:val="2"/>
        </w:numPr>
        <w:rPr>
          <w:rFonts w:eastAsia="Times New Roman" w:cs="Times New Roman"/>
          <w:color w:val="2F2A20"/>
          <w:lang w:val="en-US"/>
        </w:rPr>
      </w:pPr>
      <w:r>
        <w:rPr>
          <w:rFonts w:eastAsia="Times New Roman" w:cs="Times New Roman"/>
          <w:color w:val="2F2A20"/>
          <w:lang w:val="en-US"/>
        </w:rPr>
        <w:t>Science fiction</w:t>
      </w:r>
    </w:p>
    <w:p w14:paraId="7481EA8A" w14:textId="414772CB" w:rsidR="0082254E" w:rsidRPr="0082254E" w:rsidRDefault="0082254E" w:rsidP="0082254E">
      <w:pPr>
        <w:pStyle w:val="ListParagraph"/>
        <w:numPr>
          <w:ilvl w:val="0"/>
          <w:numId w:val="2"/>
        </w:numPr>
        <w:rPr>
          <w:rFonts w:eastAsia="Times New Roman" w:cs="Times New Roman"/>
          <w:color w:val="2F2A20"/>
          <w:lang w:val="en-US"/>
        </w:rPr>
      </w:pPr>
      <w:r>
        <w:rPr>
          <w:rFonts w:eastAsia="Times New Roman" w:cs="Times New Roman"/>
          <w:color w:val="2F2A20"/>
          <w:lang w:val="en-US"/>
        </w:rPr>
        <w:t>Old age</w:t>
      </w:r>
    </w:p>
    <w:p w14:paraId="0AEE3FAD" w14:textId="6CA8DA02" w:rsidR="0082254E" w:rsidRPr="0082254E" w:rsidRDefault="0082254E" w:rsidP="0082254E">
      <w:pPr>
        <w:rPr>
          <w:rFonts w:eastAsia="Times New Roman" w:cs="Times New Roman"/>
          <w:lang w:val="en-US"/>
        </w:rPr>
      </w:pPr>
    </w:p>
    <w:p w14:paraId="465CF99B" w14:textId="52CB6740" w:rsidR="008A1BCB" w:rsidRDefault="008A1BCB" w:rsidP="008A1BCB">
      <w:pPr>
        <w:jc w:val="both"/>
        <w:rPr>
          <w:highlight w:val="white"/>
          <w:lang w:val="en-US"/>
        </w:rPr>
      </w:pPr>
      <w:r w:rsidRPr="008A1BCB">
        <w:rPr>
          <w:highlight w:val="white"/>
          <w:lang w:val="en-US"/>
        </w:rPr>
        <w:t xml:space="preserve">Graduate students who wish to participate in the conference should submit an abstract of no more than 250 words. Abstracts must be sent, as attachments, to </w:t>
      </w:r>
      <w:hyperlink r:id="rId5">
        <w:r w:rsidRPr="008A1BCB">
          <w:rPr>
            <w:highlight w:val="white"/>
            <w:u w:val="single"/>
            <w:lang w:val="en-US"/>
          </w:rPr>
          <w:t>equinoxes-conference@brown.edu</w:t>
        </w:r>
      </w:hyperlink>
      <w:r w:rsidRPr="008A1BCB">
        <w:rPr>
          <w:highlight w:val="white"/>
          <w:lang w:val="en-US"/>
        </w:rPr>
        <w:t xml:space="preserve"> before </w:t>
      </w:r>
      <w:r w:rsidR="004468EC">
        <w:rPr>
          <w:b/>
          <w:highlight w:val="white"/>
          <w:lang w:val="en-US"/>
        </w:rPr>
        <w:t>February 4</w:t>
      </w:r>
      <w:r w:rsidRPr="008A1BCB">
        <w:rPr>
          <w:b/>
          <w:highlight w:val="white"/>
          <w:lang w:val="en-US"/>
        </w:rPr>
        <w:t>, 2019</w:t>
      </w:r>
      <w:r w:rsidRPr="008A1BCB">
        <w:rPr>
          <w:highlight w:val="white"/>
          <w:lang w:val="en-US"/>
        </w:rPr>
        <w:t>. Emails should include the author's name, institutional affiliation, and contact information. Presentations, whether in English or in French, should not exceed 20 minutes.</w:t>
      </w:r>
    </w:p>
    <w:p w14:paraId="049D8A35" w14:textId="2ACBBE90" w:rsidR="006616F6" w:rsidRDefault="006616F6" w:rsidP="008A1BCB">
      <w:pPr>
        <w:jc w:val="both"/>
        <w:rPr>
          <w:highlight w:val="white"/>
          <w:lang w:val="en-US"/>
        </w:rPr>
      </w:pPr>
    </w:p>
    <w:p w14:paraId="655A73B3" w14:textId="5A158E9D" w:rsidR="006616F6" w:rsidRDefault="006616F6" w:rsidP="008A1BCB">
      <w:pPr>
        <w:pBdr>
          <w:bottom w:val="single" w:sz="6" w:space="1" w:color="auto"/>
        </w:pBdr>
        <w:jc w:val="both"/>
        <w:rPr>
          <w:highlight w:val="white"/>
          <w:lang w:val="en-US"/>
        </w:rPr>
      </w:pPr>
    </w:p>
    <w:p w14:paraId="0BCFE298" w14:textId="41349598" w:rsidR="006616F6" w:rsidRDefault="006616F6" w:rsidP="008A1BCB">
      <w:pPr>
        <w:jc w:val="both"/>
        <w:rPr>
          <w:highlight w:val="white"/>
          <w:lang w:val="en-US"/>
        </w:rPr>
      </w:pPr>
    </w:p>
    <w:p w14:paraId="1797F27F" w14:textId="3B3EAB28" w:rsidR="006616F6" w:rsidRDefault="006616F6" w:rsidP="006616F6">
      <w:pPr>
        <w:rPr>
          <w:highlight w:val="white"/>
          <w:lang w:val="en-US"/>
        </w:rPr>
      </w:pPr>
      <w:r>
        <w:rPr>
          <w:highlight w:val="white"/>
          <w:lang w:val="en-US"/>
        </w:rPr>
        <w:br w:type="page"/>
      </w:r>
    </w:p>
    <w:p w14:paraId="72DF6A71" w14:textId="77777777" w:rsidR="006616F6" w:rsidRPr="002A7403" w:rsidRDefault="006616F6" w:rsidP="006616F6">
      <w:pPr>
        <w:jc w:val="center"/>
        <w:rPr>
          <w:b/>
        </w:rPr>
      </w:pPr>
      <w:r w:rsidRPr="002A7403">
        <w:rPr>
          <w:b/>
        </w:rPr>
        <w:lastRenderedPageBreak/>
        <w:t>APPEL A CONTRIBUTION</w:t>
      </w:r>
    </w:p>
    <w:p w14:paraId="000378AD" w14:textId="77777777" w:rsidR="006616F6" w:rsidRPr="002A7403" w:rsidRDefault="006616F6" w:rsidP="006616F6">
      <w:pPr>
        <w:jc w:val="center"/>
        <w:rPr>
          <w:b/>
        </w:rPr>
      </w:pPr>
    </w:p>
    <w:p w14:paraId="20392FA2" w14:textId="77777777" w:rsidR="006616F6" w:rsidRPr="002A7403" w:rsidRDefault="006616F6" w:rsidP="006616F6">
      <w:pPr>
        <w:jc w:val="center"/>
        <w:rPr>
          <w:b/>
          <w:i/>
        </w:rPr>
      </w:pPr>
      <w:r w:rsidRPr="002A7403">
        <w:rPr>
          <w:b/>
          <w:i/>
        </w:rPr>
        <w:t>FIN ?/THE END?</w:t>
      </w:r>
    </w:p>
    <w:p w14:paraId="4CE528D4" w14:textId="77777777" w:rsidR="006616F6" w:rsidRPr="002A7403" w:rsidRDefault="006616F6" w:rsidP="006616F6">
      <w:pPr>
        <w:jc w:val="center"/>
        <w:rPr>
          <w:b/>
          <w:i/>
        </w:rPr>
      </w:pPr>
    </w:p>
    <w:p w14:paraId="0E5C1F8D" w14:textId="351C1272" w:rsidR="006616F6" w:rsidRPr="002A7403" w:rsidRDefault="006616F6" w:rsidP="006616F6">
      <w:pPr>
        <w:jc w:val="center"/>
      </w:pPr>
      <w:r w:rsidRPr="002A7403">
        <w:rPr>
          <w:b/>
        </w:rPr>
        <w:t xml:space="preserve">5-6 AVRIL 2019 | </w:t>
      </w:r>
      <w:r w:rsidRPr="002A7403">
        <w:t xml:space="preserve">Brown </w:t>
      </w:r>
      <w:proofErr w:type="spellStart"/>
      <w:r w:rsidR="00D8283C">
        <w:t>University</w:t>
      </w:r>
      <w:proofErr w:type="spellEnd"/>
      <w:r w:rsidR="00D8283C">
        <w:t xml:space="preserve"> | Providence, </w:t>
      </w:r>
      <w:proofErr w:type="spellStart"/>
      <w:r w:rsidR="00D8283C">
        <w:t>Rhode</w:t>
      </w:r>
      <w:proofErr w:type="spellEnd"/>
      <w:r w:rsidRPr="002A7403">
        <w:t xml:space="preserve"> Island</w:t>
      </w:r>
    </w:p>
    <w:p w14:paraId="7F332DCC" w14:textId="77777777" w:rsidR="006616F6" w:rsidRPr="002A7403" w:rsidRDefault="006616F6" w:rsidP="006616F6">
      <w:pPr>
        <w:jc w:val="center"/>
      </w:pPr>
    </w:p>
    <w:p w14:paraId="6970F98C" w14:textId="77777777" w:rsidR="006616F6" w:rsidRDefault="006616F6" w:rsidP="006616F6">
      <w:pPr>
        <w:jc w:val="center"/>
      </w:pPr>
      <w:r w:rsidRPr="002A7403">
        <w:t>Conférence plénière</w:t>
      </w:r>
      <w:r>
        <w:t> : Sonja Stojanovic</w:t>
      </w:r>
    </w:p>
    <w:p w14:paraId="2E22553D" w14:textId="77777777" w:rsidR="006616F6" w:rsidRDefault="006616F6" w:rsidP="006616F6">
      <w:pPr>
        <w:jc w:val="center"/>
        <w:rPr>
          <w:i/>
        </w:rPr>
      </w:pPr>
      <w:r>
        <w:rPr>
          <w:i/>
        </w:rPr>
        <w:t xml:space="preserve">Assistante Professeure de Français, </w:t>
      </w:r>
      <w:proofErr w:type="spellStart"/>
      <w:r>
        <w:rPr>
          <w:i/>
        </w:rPr>
        <w:t>University</w:t>
      </w:r>
      <w:proofErr w:type="spellEnd"/>
      <w:r>
        <w:rPr>
          <w:i/>
        </w:rPr>
        <w:t xml:space="preserve"> of Notre Dame</w:t>
      </w:r>
    </w:p>
    <w:p w14:paraId="762CD5C8" w14:textId="77777777" w:rsidR="006616F6" w:rsidRDefault="006616F6" w:rsidP="006616F6">
      <w:pPr>
        <w:jc w:val="center"/>
        <w:rPr>
          <w:i/>
        </w:rPr>
      </w:pPr>
    </w:p>
    <w:p w14:paraId="31124495" w14:textId="77777777" w:rsidR="006616F6" w:rsidRDefault="006616F6" w:rsidP="006616F6">
      <w:pPr>
        <w:jc w:val="both"/>
      </w:pPr>
      <w:r>
        <w:t xml:space="preserve">Si la fin est souvent conçue comme une limite, une conclusion, ou une rupture temporelle, le concept dépasse ces limitations et ces définitions restrictives. </w:t>
      </w:r>
      <w:proofErr w:type="spellStart"/>
      <w:r>
        <w:t>Equinoxes</w:t>
      </w:r>
      <w:proofErr w:type="spellEnd"/>
      <w:r>
        <w:t xml:space="preserve"> 2019 cherche à repenser </w:t>
      </w:r>
      <w:r>
        <w:rPr>
          <w:i/>
        </w:rPr>
        <w:t>la fin</w:t>
      </w:r>
      <w:r>
        <w:t xml:space="preserve">, à questionner non seulement sa finalité apparente, mais aussi à imaginer les futures qu’elle rend possibles. A cette fin, nous invitons des réflexions critiques de diverses disciplines qui explorent les fins dans un contexte français et francophone. </w:t>
      </w:r>
    </w:p>
    <w:p w14:paraId="24DDC366" w14:textId="77777777" w:rsidR="006616F6" w:rsidRDefault="006616F6" w:rsidP="006616F6">
      <w:pPr>
        <w:jc w:val="both"/>
      </w:pPr>
    </w:p>
    <w:p w14:paraId="6A9DED87" w14:textId="77777777" w:rsidR="006616F6" w:rsidRDefault="006616F6" w:rsidP="006616F6">
      <w:pPr>
        <w:jc w:val="both"/>
      </w:pPr>
      <w:r>
        <w:t xml:space="preserve">De la fin de pages ou de phrases, à la chute de régimes politiques, en passant par les limites de mouvements littéraires, </w:t>
      </w:r>
      <w:r>
        <w:rPr>
          <w:i/>
        </w:rPr>
        <w:t xml:space="preserve">la fin </w:t>
      </w:r>
      <w:r>
        <w:t xml:space="preserve">a été pensée dans de nombreux cadres épistémologiques. Les fins nous aident à diviser et organiser le temps, à identifier des mouvements et époques, et à accepter le vieillissement, le déclin, et la perte. Pourtant, les fins sont rarement si rigoureuses ou si irrévocablement fixes. Les limites sont souvent fracturées. Les frontières sont souvent poreuses. Les conclusions engendrent souvent de nouvelles idées et de nouvelles théories. Ce concept étant fluide et ambigu, quelles sont les implications à penser au-delà de </w:t>
      </w:r>
      <w:r>
        <w:rPr>
          <w:i/>
        </w:rPr>
        <w:t xml:space="preserve">la fin </w:t>
      </w:r>
      <w:r>
        <w:t xml:space="preserve">comme catégorie finie ? Les interventions sont encouragées à soulever ces questions : Comment certaines visions de la fin du monde informent notre compréhension de possibles futures, mais aussi de notre présent ? Quels sont les enjeux de la périodisation, littéraire ou historique ? Comment les images de déclin et de nostalgie marquent-elles notre conception du passé ? Comment sont représentés la vieillesse, la mort, et l’au-delà dans la littérature mais aussi dans des contextes culturels plus larges ? Comment mesurer ou identifier des fins ? Et enfin, dans quelle mesure poser ces questions nous pousse-t-il à compliquer—ou même abandonner—nos propres suppositions sur ce que cela signifie de se trouver </w:t>
      </w:r>
      <w:r>
        <w:rPr>
          <w:i/>
        </w:rPr>
        <w:t>à la fin </w:t>
      </w:r>
      <w:r>
        <w:t>?</w:t>
      </w:r>
    </w:p>
    <w:p w14:paraId="47AE4D34" w14:textId="77777777" w:rsidR="006616F6" w:rsidRDefault="006616F6" w:rsidP="006616F6">
      <w:pPr>
        <w:jc w:val="both"/>
      </w:pPr>
    </w:p>
    <w:p w14:paraId="04D492B8" w14:textId="77777777" w:rsidR="006616F6" w:rsidRDefault="006616F6" w:rsidP="006616F6">
      <w:pPr>
        <w:jc w:val="both"/>
      </w:pPr>
      <w:r>
        <w:t xml:space="preserve">En tant que conférence interdisciplinaire, </w:t>
      </w:r>
      <w:proofErr w:type="spellStart"/>
      <w:r>
        <w:t>Equinoxes</w:t>
      </w:r>
      <w:proofErr w:type="spellEnd"/>
      <w:r>
        <w:t xml:space="preserve"> encourage des propositions venues de tout champs d’études, y compris, mais non pas limité à, de la philosophie, l’histoire, l’ethnographie, l’anthropologie, la littérature, les études médiatiques, la sociologie, l’histoire de l’art, et les sciences politiques, à la condition que l’intervention ait un rapport avec les études françaises et francophones. </w:t>
      </w:r>
    </w:p>
    <w:p w14:paraId="6A0D539D" w14:textId="77777777" w:rsidR="006616F6" w:rsidRDefault="006616F6" w:rsidP="006616F6">
      <w:pPr>
        <w:jc w:val="both"/>
      </w:pPr>
    </w:p>
    <w:p w14:paraId="1C4DA5C6" w14:textId="77777777" w:rsidR="006616F6" w:rsidRDefault="006616F6" w:rsidP="006616F6">
      <w:pPr>
        <w:jc w:val="both"/>
      </w:pPr>
      <w:r>
        <w:t>Exemples de sujets de discussion possibles :</w:t>
      </w:r>
    </w:p>
    <w:p w14:paraId="69DD5A72" w14:textId="77777777" w:rsidR="006616F6" w:rsidRDefault="006616F6" w:rsidP="006616F6">
      <w:pPr>
        <w:pStyle w:val="ListParagraph"/>
        <w:numPr>
          <w:ilvl w:val="0"/>
          <w:numId w:val="4"/>
        </w:numPr>
        <w:jc w:val="both"/>
      </w:pPr>
      <w:r>
        <w:t>Limites géographiques et/ou politiques</w:t>
      </w:r>
    </w:p>
    <w:p w14:paraId="6BE3A61F" w14:textId="77777777" w:rsidR="006616F6" w:rsidRDefault="006616F6" w:rsidP="006616F6">
      <w:pPr>
        <w:pStyle w:val="ListParagraph"/>
        <w:numPr>
          <w:ilvl w:val="0"/>
          <w:numId w:val="4"/>
        </w:numPr>
        <w:jc w:val="both"/>
      </w:pPr>
      <w:r>
        <w:t>La mort (d’auteurs, de mouvements, d’époques…)</w:t>
      </w:r>
    </w:p>
    <w:p w14:paraId="1768E3E2" w14:textId="77777777" w:rsidR="006616F6" w:rsidRDefault="006616F6" w:rsidP="006616F6">
      <w:pPr>
        <w:pStyle w:val="ListParagraph"/>
        <w:numPr>
          <w:ilvl w:val="0"/>
          <w:numId w:val="4"/>
        </w:numPr>
        <w:jc w:val="both"/>
      </w:pPr>
      <w:r>
        <w:t>Révolutions et réformes politiques</w:t>
      </w:r>
    </w:p>
    <w:p w14:paraId="2DFB08E1" w14:textId="77777777" w:rsidR="006616F6" w:rsidRDefault="006616F6" w:rsidP="006616F6">
      <w:pPr>
        <w:pStyle w:val="ListParagraph"/>
        <w:numPr>
          <w:ilvl w:val="0"/>
          <w:numId w:val="4"/>
        </w:numPr>
        <w:jc w:val="both"/>
      </w:pPr>
      <w:r>
        <w:t>Périodisation</w:t>
      </w:r>
    </w:p>
    <w:p w14:paraId="129066EC" w14:textId="77777777" w:rsidR="006616F6" w:rsidRDefault="006616F6" w:rsidP="006616F6">
      <w:pPr>
        <w:pStyle w:val="ListParagraph"/>
        <w:numPr>
          <w:ilvl w:val="0"/>
          <w:numId w:val="4"/>
        </w:numPr>
        <w:jc w:val="both"/>
      </w:pPr>
      <w:r>
        <w:t>(Ré)invention/recyclage /(ré)utilisation</w:t>
      </w:r>
    </w:p>
    <w:p w14:paraId="48C934A4" w14:textId="77777777" w:rsidR="006616F6" w:rsidRDefault="006616F6" w:rsidP="006616F6">
      <w:pPr>
        <w:pStyle w:val="ListParagraph"/>
        <w:numPr>
          <w:ilvl w:val="0"/>
          <w:numId w:val="4"/>
        </w:numPr>
        <w:jc w:val="both"/>
      </w:pPr>
      <w:r>
        <w:t>Marges, typographies, ponctuations</w:t>
      </w:r>
    </w:p>
    <w:p w14:paraId="69F5474D" w14:textId="77777777" w:rsidR="006616F6" w:rsidRDefault="006616F6" w:rsidP="006616F6">
      <w:pPr>
        <w:pStyle w:val="ListParagraph"/>
        <w:numPr>
          <w:ilvl w:val="0"/>
          <w:numId w:val="4"/>
        </w:numPr>
        <w:jc w:val="both"/>
      </w:pPr>
      <w:r>
        <w:t>Décomposition, déclin, et décadence</w:t>
      </w:r>
    </w:p>
    <w:p w14:paraId="01BD3902" w14:textId="77777777" w:rsidR="006616F6" w:rsidRDefault="006616F6" w:rsidP="006616F6">
      <w:pPr>
        <w:pStyle w:val="ListParagraph"/>
        <w:numPr>
          <w:ilvl w:val="0"/>
          <w:numId w:val="4"/>
        </w:numPr>
        <w:jc w:val="both"/>
      </w:pPr>
      <w:r>
        <w:t xml:space="preserve">L’Anthropocène et/ou les humanités environnementales </w:t>
      </w:r>
    </w:p>
    <w:p w14:paraId="5340A1A5" w14:textId="77777777" w:rsidR="006616F6" w:rsidRDefault="006616F6" w:rsidP="006616F6">
      <w:pPr>
        <w:pStyle w:val="ListParagraph"/>
        <w:numPr>
          <w:ilvl w:val="0"/>
          <w:numId w:val="4"/>
        </w:numPr>
        <w:jc w:val="both"/>
      </w:pPr>
      <w:r>
        <w:lastRenderedPageBreak/>
        <w:t>Spectres et fantômes, espaces hantés</w:t>
      </w:r>
    </w:p>
    <w:p w14:paraId="71861F51" w14:textId="77777777" w:rsidR="006616F6" w:rsidRDefault="006616F6" w:rsidP="006616F6">
      <w:pPr>
        <w:pStyle w:val="ListParagraph"/>
        <w:numPr>
          <w:ilvl w:val="0"/>
          <w:numId w:val="4"/>
        </w:numPr>
        <w:jc w:val="both"/>
      </w:pPr>
      <w:r>
        <w:t>Transformations et métamorphoses</w:t>
      </w:r>
    </w:p>
    <w:p w14:paraId="416C583E" w14:textId="77777777" w:rsidR="006616F6" w:rsidRDefault="006616F6" w:rsidP="006616F6">
      <w:pPr>
        <w:pStyle w:val="ListParagraph"/>
        <w:numPr>
          <w:ilvl w:val="0"/>
          <w:numId w:val="4"/>
        </w:numPr>
        <w:jc w:val="both"/>
      </w:pPr>
      <w:r>
        <w:t>La psychanalyse et les limites du Moi</w:t>
      </w:r>
    </w:p>
    <w:p w14:paraId="74821910" w14:textId="77777777" w:rsidR="006616F6" w:rsidRDefault="006616F6" w:rsidP="006616F6">
      <w:pPr>
        <w:pStyle w:val="ListParagraph"/>
        <w:numPr>
          <w:ilvl w:val="0"/>
          <w:numId w:val="4"/>
        </w:numPr>
        <w:jc w:val="both"/>
      </w:pPr>
      <w:r>
        <w:t>Travaux inachevés et/ou conclusions</w:t>
      </w:r>
    </w:p>
    <w:p w14:paraId="3E087326" w14:textId="77777777" w:rsidR="006616F6" w:rsidRDefault="006616F6" w:rsidP="006616F6">
      <w:pPr>
        <w:pStyle w:val="ListParagraph"/>
        <w:numPr>
          <w:ilvl w:val="0"/>
          <w:numId w:val="4"/>
        </w:numPr>
        <w:jc w:val="both"/>
      </w:pPr>
      <w:r>
        <w:t>L’au-delà et l’immortalité</w:t>
      </w:r>
    </w:p>
    <w:p w14:paraId="653647DA" w14:textId="77777777" w:rsidR="006616F6" w:rsidRDefault="006616F6" w:rsidP="006616F6">
      <w:pPr>
        <w:pStyle w:val="ListParagraph"/>
        <w:numPr>
          <w:ilvl w:val="0"/>
          <w:numId w:val="4"/>
        </w:numPr>
        <w:jc w:val="both"/>
      </w:pPr>
      <w:r>
        <w:t>Destruction et ruines</w:t>
      </w:r>
    </w:p>
    <w:p w14:paraId="6E6F683C" w14:textId="77777777" w:rsidR="006616F6" w:rsidRDefault="006616F6" w:rsidP="006616F6">
      <w:pPr>
        <w:pStyle w:val="ListParagraph"/>
        <w:numPr>
          <w:ilvl w:val="0"/>
          <w:numId w:val="4"/>
        </w:numPr>
        <w:jc w:val="both"/>
      </w:pPr>
      <w:r>
        <w:t>Nostalgie</w:t>
      </w:r>
    </w:p>
    <w:p w14:paraId="42FEB12B" w14:textId="77777777" w:rsidR="006616F6" w:rsidRDefault="006616F6" w:rsidP="006616F6">
      <w:pPr>
        <w:pStyle w:val="ListParagraph"/>
        <w:numPr>
          <w:ilvl w:val="0"/>
          <w:numId w:val="4"/>
        </w:numPr>
        <w:jc w:val="both"/>
      </w:pPr>
      <w:r>
        <w:t>La guerre</w:t>
      </w:r>
    </w:p>
    <w:p w14:paraId="3FDFA3B3" w14:textId="77777777" w:rsidR="006616F6" w:rsidRDefault="006616F6" w:rsidP="006616F6">
      <w:pPr>
        <w:pStyle w:val="ListParagraph"/>
        <w:numPr>
          <w:ilvl w:val="0"/>
          <w:numId w:val="4"/>
        </w:numPr>
        <w:jc w:val="both"/>
      </w:pPr>
      <w:r>
        <w:t>La renaissance</w:t>
      </w:r>
    </w:p>
    <w:p w14:paraId="0197E525" w14:textId="77777777" w:rsidR="006616F6" w:rsidRDefault="006616F6" w:rsidP="006616F6">
      <w:pPr>
        <w:pStyle w:val="ListParagraph"/>
        <w:numPr>
          <w:ilvl w:val="0"/>
          <w:numId w:val="4"/>
        </w:numPr>
        <w:jc w:val="both"/>
      </w:pPr>
      <w:r>
        <w:t>Littérature et art apocalyptiques</w:t>
      </w:r>
    </w:p>
    <w:p w14:paraId="3B3E6B1F" w14:textId="77777777" w:rsidR="006616F6" w:rsidRDefault="006616F6" w:rsidP="006616F6">
      <w:pPr>
        <w:pStyle w:val="ListParagraph"/>
        <w:numPr>
          <w:ilvl w:val="0"/>
          <w:numId w:val="4"/>
        </w:numPr>
        <w:jc w:val="both"/>
      </w:pPr>
      <w:r>
        <w:t>Science-fiction</w:t>
      </w:r>
    </w:p>
    <w:p w14:paraId="64A06452" w14:textId="77777777" w:rsidR="006616F6" w:rsidRDefault="006616F6" w:rsidP="006616F6">
      <w:pPr>
        <w:pStyle w:val="ListParagraph"/>
        <w:numPr>
          <w:ilvl w:val="0"/>
          <w:numId w:val="4"/>
        </w:numPr>
        <w:jc w:val="both"/>
      </w:pPr>
      <w:r>
        <w:t>La vieillesse</w:t>
      </w:r>
    </w:p>
    <w:p w14:paraId="78357DD8" w14:textId="77777777" w:rsidR="006616F6" w:rsidRDefault="006616F6" w:rsidP="006616F6">
      <w:pPr>
        <w:jc w:val="both"/>
      </w:pPr>
    </w:p>
    <w:p w14:paraId="3729C26D" w14:textId="5A01D507" w:rsidR="006616F6" w:rsidRPr="00BA5319" w:rsidRDefault="006616F6" w:rsidP="006616F6">
      <w:pPr>
        <w:jc w:val="both"/>
      </w:pPr>
      <w:r>
        <w:t xml:space="preserve">Les doctorants qui voudraient participer à la conférence sont appelés à envoyer un résumé de 250 mots maximum. Les résumés sont à envoyer en pièce jointe à </w:t>
      </w:r>
      <w:hyperlink r:id="rId6" w:history="1">
        <w:r w:rsidRPr="008E7926">
          <w:rPr>
            <w:rStyle w:val="Hyperlink"/>
          </w:rPr>
          <w:t>equinoxes-conference@brown.edu</w:t>
        </w:r>
      </w:hyperlink>
      <w:r>
        <w:t xml:space="preserve"> avant le </w:t>
      </w:r>
      <w:r w:rsidR="004468EC">
        <w:rPr>
          <w:b/>
        </w:rPr>
        <w:t>4</w:t>
      </w:r>
      <w:r>
        <w:rPr>
          <w:b/>
        </w:rPr>
        <w:t xml:space="preserve"> </w:t>
      </w:r>
      <w:r w:rsidR="004468EC">
        <w:rPr>
          <w:b/>
        </w:rPr>
        <w:t>févr</w:t>
      </w:r>
      <w:r>
        <w:rPr>
          <w:b/>
        </w:rPr>
        <w:t>ier 2019</w:t>
      </w:r>
      <w:r>
        <w:t xml:space="preserve">. Les emails doivent comporter le nom de l’auteur, l’affiliation institutionnelle, et l’adresse email. Les interventions, en Français ou en Anglais, sont limitées à 20 minutes.  </w:t>
      </w:r>
    </w:p>
    <w:p w14:paraId="5814AC48" w14:textId="77777777" w:rsidR="006616F6" w:rsidRPr="002A7403" w:rsidRDefault="006616F6" w:rsidP="006616F6">
      <w:pPr>
        <w:jc w:val="both"/>
        <w:rPr>
          <w:b/>
        </w:rPr>
      </w:pPr>
    </w:p>
    <w:p w14:paraId="2C223A72" w14:textId="77777777" w:rsidR="006616F6" w:rsidRPr="002A7403" w:rsidRDefault="006616F6" w:rsidP="006616F6">
      <w:pPr>
        <w:jc w:val="center"/>
        <w:rPr>
          <w:b/>
        </w:rPr>
      </w:pPr>
    </w:p>
    <w:p w14:paraId="3EA8F583" w14:textId="77777777" w:rsidR="006616F6" w:rsidRPr="008A1BCB" w:rsidRDefault="006616F6" w:rsidP="008A1BCB">
      <w:pPr>
        <w:jc w:val="both"/>
        <w:rPr>
          <w:highlight w:val="white"/>
          <w:lang w:val="en-US"/>
        </w:rPr>
      </w:pPr>
    </w:p>
    <w:p w14:paraId="3C16BB74" w14:textId="77777777" w:rsidR="007E34BA" w:rsidRPr="001506AD" w:rsidRDefault="004468EC">
      <w:pPr>
        <w:rPr>
          <w:lang w:val="en-US"/>
        </w:rPr>
      </w:pPr>
      <w:bookmarkStart w:id="0" w:name="_GoBack"/>
      <w:bookmarkEnd w:id="0"/>
    </w:p>
    <w:sectPr w:rsidR="007E34BA" w:rsidRPr="001506AD" w:rsidSect="00C5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004E9"/>
    <w:multiLevelType w:val="hybridMultilevel"/>
    <w:tmpl w:val="7ACED212"/>
    <w:lvl w:ilvl="0" w:tplc="09266A2C">
      <w:start w:val="102"/>
      <w:numFmt w:val="bullet"/>
      <w:lvlText w:val="-"/>
      <w:lvlJc w:val="left"/>
      <w:pPr>
        <w:ind w:left="720" w:hanging="360"/>
      </w:pPr>
      <w:rPr>
        <w:rFonts w:ascii="Times New Roman" w:eastAsia="Times New Roman" w:hAnsi="Times New Roman" w:cs="Times New Roman" w:hint="default"/>
        <w:color w:val="2F2A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176E0"/>
    <w:multiLevelType w:val="hybridMultilevel"/>
    <w:tmpl w:val="705A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8429C"/>
    <w:multiLevelType w:val="hybridMultilevel"/>
    <w:tmpl w:val="1842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130DF"/>
    <w:multiLevelType w:val="hybridMultilevel"/>
    <w:tmpl w:val="A790CD1C"/>
    <w:lvl w:ilvl="0" w:tplc="DC2C2778">
      <w:numFmt w:val="bullet"/>
      <w:lvlText w:val="·"/>
      <w:lvlJc w:val="left"/>
      <w:pPr>
        <w:ind w:left="720" w:hanging="360"/>
      </w:pPr>
      <w:rPr>
        <w:rFonts w:ascii="Arial" w:eastAsia="Times New Roman" w:hAnsi="Arial" w:cs="Arial" w:hint="default"/>
        <w:color w:val="2F2A2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AD"/>
    <w:rsid w:val="001506AD"/>
    <w:rsid w:val="00251545"/>
    <w:rsid w:val="00372CCD"/>
    <w:rsid w:val="004468EC"/>
    <w:rsid w:val="0051664C"/>
    <w:rsid w:val="006616F6"/>
    <w:rsid w:val="0082254E"/>
    <w:rsid w:val="008243A3"/>
    <w:rsid w:val="008731B1"/>
    <w:rsid w:val="008A1BCB"/>
    <w:rsid w:val="009D3FFB"/>
    <w:rsid w:val="00B8774F"/>
    <w:rsid w:val="00C30EE1"/>
    <w:rsid w:val="00C545D5"/>
    <w:rsid w:val="00D3427E"/>
    <w:rsid w:val="00D8283C"/>
    <w:rsid w:val="00DD4CFE"/>
    <w:rsid w:val="00F35816"/>
    <w:rsid w:val="00FB6290"/>
    <w:rsid w:val="00FE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24E6"/>
  <w14:defaultImageDpi w14:val="32767"/>
  <w15:chartTrackingRefBased/>
  <w15:docId w15:val="{6A10B8AF-63EF-9642-9CE9-DEB0301B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6AD"/>
    <w:pPr>
      <w:spacing w:before="100" w:beforeAutospacing="1" w:after="100" w:afterAutospacing="1"/>
    </w:pPr>
    <w:rPr>
      <w:rFonts w:eastAsia="Times New Roman" w:cs="Times New Roman"/>
      <w:lang w:val="en-US"/>
    </w:rPr>
  </w:style>
  <w:style w:type="paragraph" w:styleId="ListParagraph">
    <w:name w:val="List Paragraph"/>
    <w:basedOn w:val="Normal"/>
    <w:uiPriority w:val="34"/>
    <w:qFormat/>
    <w:rsid w:val="0082254E"/>
    <w:pPr>
      <w:ind w:left="720"/>
      <w:contextualSpacing/>
    </w:pPr>
  </w:style>
  <w:style w:type="character" w:styleId="Hyperlink">
    <w:name w:val="Hyperlink"/>
    <w:basedOn w:val="DefaultParagraphFont"/>
    <w:uiPriority w:val="99"/>
    <w:unhideWhenUsed/>
    <w:rsid w:val="00661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9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quinoxes-conference@brown.edu" TargetMode="External"/><Relationship Id="rId5" Type="http://schemas.openxmlformats.org/officeDocument/2006/relationships/hyperlink" Target="mailto:equinoxes-conference@brow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Ryan</dc:creator>
  <cp:keywords/>
  <dc:description/>
  <cp:lastModifiedBy>Doherty, Ryan</cp:lastModifiedBy>
  <cp:revision>4</cp:revision>
  <dcterms:created xsi:type="dcterms:W3CDTF">2018-11-18T20:02:00Z</dcterms:created>
  <dcterms:modified xsi:type="dcterms:W3CDTF">2019-01-11T13:01:00Z</dcterms:modified>
</cp:coreProperties>
</file>