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04436" w:rsidRDefault="00E04436"/>
    <w:p w:rsidR="00E04436" w:rsidRDefault="00CA0C2D">
      <w:pPr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Tenth Annual Symposium of the Consortium </w:t>
      </w:r>
    </w:p>
    <w:p w:rsidR="00E04436" w:rsidRDefault="00CA0C2D">
      <w:pPr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for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Asian and African Studies(CAAS)</w:t>
      </w:r>
    </w:p>
    <w:p w:rsidR="00E04436" w:rsidRDefault="00CA0C2D">
      <w:pPr>
        <w:ind w:firstLineChars="600" w:firstLine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Cultural Expression at the Age of Globalization</w:t>
      </w:r>
    </w:p>
    <w:p w:rsidR="00E04436" w:rsidRDefault="00E04436">
      <w:pPr>
        <w:ind w:firstLineChars="800" w:firstLine="1680"/>
        <w:rPr>
          <w:rFonts w:ascii="Times New Roman" w:hAnsi="Times New Roman" w:cs="Times New Roman"/>
        </w:rPr>
      </w:pPr>
    </w:p>
    <w:p w:rsidR="00E04436" w:rsidRDefault="00CA0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SHISU </w:t>
      </w:r>
      <w:proofErr w:type="gramStart"/>
      <w:r>
        <w:rPr>
          <w:rFonts w:ascii="Times New Roman" w:hAnsi="Times New Roman" w:cs="Times New Roman" w:hint="eastAsia"/>
        </w:rPr>
        <w:t>( Shanghai</w:t>
      </w:r>
      <w:proofErr w:type="gramEnd"/>
      <w:r>
        <w:rPr>
          <w:rFonts w:ascii="Times New Roman" w:hAnsi="Times New Roman" w:cs="Times New Roman" w:hint="eastAsia"/>
        </w:rPr>
        <w:t>), October 19</w:t>
      </w:r>
      <w:r>
        <w:rPr>
          <w:rFonts w:ascii="Times New Roman" w:hAnsi="Times New Roman" w:cs="Times New Roman" w:hint="eastAsia"/>
          <w:vertAlign w:val="superscript"/>
        </w:rPr>
        <w:t>th</w:t>
      </w:r>
      <w:r>
        <w:rPr>
          <w:rFonts w:ascii="Times New Roman" w:hAnsi="Times New Roman" w:cs="Times New Roman" w:hint="eastAsia"/>
        </w:rPr>
        <w:t xml:space="preserve"> and 20</w:t>
      </w:r>
      <w:r>
        <w:rPr>
          <w:rFonts w:ascii="Times New Roman" w:hAnsi="Times New Roman" w:cs="Times New Roman" w:hint="eastAsia"/>
          <w:vertAlign w:val="superscript"/>
        </w:rPr>
        <w:t>th</w:t>
      </w:r>
      <w:r>
        <w:rPr>
          <w:rFonts w:ascii="Times New Roman" w:hAnsi="Times New Roman" w:cs="Times New Roman" w:hint="eastAsia"/>
        </w:rPr>
        <w:t>, 2019</w:t>
      </w:r>
    </w:p>
    <w:p w:rsidR="00E04436" w:rsidRDefault="00E04436">
      <w:pPr>
        <w:rPr>
          <w:rFonts w:ascii="Times New Roman" w:hAnsi="Times New Roman" w:cs="Times New Roman"/>
        </w:rPr>
      </w:pPr>
    </w:p>
    <w:p w:rsidR="00E04436" w:rsidRDefault="00CA0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</w:rPr>
        <w:t xml:space="preserve">                  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CALL FOR PAPERS</w:t>
      </w:r>
    </w:p>
    <w:p w:rsidR="00E04436" w:rsidRDefault="00E04436">
      <w:pPr>
        <w:rPr>
          <w:rFonts w:ascii="Times New Roman" w:hAnsi="Times New Roman" w:cs="Times New Roman"/>
        </w:rPr>
      </w:pPr>
    </w:p>
    <w:p w:rsidR="00E04436" w:rsidRDefault="00CA0C2D">
      <w:pPr>
        <w:spacing w:line="0" w:lineRule="atLeast"/>
        <w:ind w:firstLineChars="200" w:firstLine="480"/>
        <w:rPr>
          <w:rFonts w:ascii="Times New Roman" w:eastAsia="SimSun" w:hAnsi="Times New Roman" w:cs="Times New Roman"/>
          <w:color w:val="222222"/>
          <w:kern w:val="0"/>
          <w:sz w:val="24"/>
        </w:rPr>
      </w:pPr>
      <w:r>
        <w:rPr>
          <w:rFonts w:ascii="Times New Roman" w:eastAsia="SimSun" w:hAnsi="Times New Roman" w:cs="Times New Roman" w:hint="eastAsia"/>
          <w:color w:val="222222"/>
          <w:kern w:val="0"/>
          <w:sz w:val="24"/>
        </w:rPr>
        <w:t xml:space="preserve">The theme of the conference in </w:t>
      </w:r>
      <w:r w:rsidR="0038332E">
        <w:rPr>
          <w:rFonts w:ascii="Times New Roman" w:eastAsia="SimSun" w:hAnsi="Times New Roman" w:cs="Times New Roman" w:hint="eastAsia"/>
          <w:color w:val="222222"/>
          <w:kern w:val="0"/>
          <w:sz w:val="24"/>
        </w:rPr>
        <w:t>2019 is about cultural</w:t>
      </w:r>
      <w:bookmarkStart w:id="0" w:name="_GoBack"/>
      <w:bookmarkEnd w:id="0"/>
      <w:r>
        <w:rPr>
          <w:rFonts w:ascii="Times New Roman" w:eastAsia="SimSun" w:hAnsi="Times New Roman" w:cs="Times New Roman" w:hint="eastAsia"/>
          <w:color w:val="222222"/>
          <w:kern w:val="0"/>
          <w:sz w:val="24"/>
        </w:rPr>
        <w:t xml:space="preserve"> expression. Since cu</w:t>
      </w:r>
      <w:r>
        <w:rPr>
          <w:rFonts w:ascii="Times New Roman" w:eastAsia="SimSun" w:hAnsi="Times New Roman" w:cs="Times New Roman"/>
          <w:color w:val="222222"/>
          <w:kern w:val="0"/>
          <w:sz w:val="24"/>
        </w:rPr>
        <w:t xml:space="preserve">ltural exchange is one of the important driving forces for the development of human </w:t>
      </w:r>
      <w:proofErr w:type="gramStart"/>
      <w:r>
        <w:rPr>
          <w:rFonts w:ascii="Times New Roman" w:eastAsia="SimSun" w:hAnsi="Times New Roman" w:cs="Times New Roman"/>
          <w:color w:val="222222"/>
          <w:kern w:val="0"/>
          <w:sz w:val="24"/>
        </w:rPr>
        <w:t>civilization.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24"/>
        </w:rPr>
        <w:t xml:space="preserve"> To achieve communication, </w:t>
      </w:r>
      <w:proofErr w:type="gramStart"/>
      <w:r>
        <w:rPr>
          <w:rFonts w:ascii="Times New Roman" w:eastAsia="SimSun" w:hAnsi="Times New Roman" w:cs="Times New Roman"/>
          <w:color w:val="222222"/>
          <w:kern w:val="0"/>
          <w:sz w:val="24"/>
        </w:rPr>
        <w:t>first of all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24"/>
        </w:rPr>
        <w:t>, each party consciously or unconsciously demonstrates their own culture, expr</w:t>
      </w:r>
      <w:r>
        <w:rPr>
          <w:rFonts w:ascii="Times New Roman" w:eastAsia="SimSun" w:hAnsi="Times New Roman" w:cs="Times New Roman"/>
          <w:color w:val="222222"/>
          <w:kern w:val="0"/>
          <w:sz w:val="24"/>
        </w:rPr>
        <w:t xml:space="preserve">essing </w:t>
      </w:r>
      <w:r>
        <w:rPr>
          <w:rFonts w:ascii="Times New Roman" w:eastAsia="SimSun" w:hAnsi="Times New Roman" w:cs="Times New Roman" w:hint="eastAsia"/>
          <w:color w:val="222222"/>
          <w:kern w:val="0"/>
          <w:sz w:val="24"/>
        </w:rPr>
        <w:t xml:space="preserve">their </w:t>
      </w:r>
      <w:r>
        <w:rPr>
          <w:rFonts w:ascii="Times New Roman" w:eastAsia="SimSun" w:hAnsi="Times New Roman" w:cs="Times New Roman"/>
          <w:color w:val="222222"/>
          <w:kern w:val="0"/>
          <w:sz w:val="24"/>
        </w:rPr>
        <w:t>own culture in a way so that it can be recognized exclusively by the other party, and then be accepted and restructured before being incorporated into the culture of the other party.</w:t>
      </w:r>
    </w:p>
    <w:p w:rsidR="00E04436" w:rsidRDefault="00CA0C2D">
      <w:pPr>
        <w:widowControl/>
        <w:shd w:val="clear" w:color="auto" w:fill="FFFFFF"/>
        <w:spacing w:line="0" w:lineRule="atLeast"/>
        <w:ind w:firstLineChars="200" w:firstLine="48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As for the concept of culture,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in a broad sense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,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it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is the sum of material wealth and spiritual wealth created by human beings in the process of social and historical practice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. W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hile in a n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arrow sense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,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culture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refers to the ideology of 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a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society and the institutions and organizations that are compatible wi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th it. It is the sum of the forms of social spiritual life that 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have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occur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red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and develop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ed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on the basis of</w:t>
      </w:r>
      <w:proofErr w:type="gram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certain material production methods in history. It 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is generally divided</w:t>
      </w:r>
      <w:proofErr w:type="gram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into the following 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branches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: physical culture, institutional culture, behavi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oral culture, and mentality culture. 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The physical culture is the sum of human material production activities and products, and  concrete and practical thing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s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that 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are tangible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, such as clothing, food, housing, and </w:t>
      </w:r>
      <w:proofErr w:type="spell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transportation.The</w:t>
      </w:r>
      <w:proofErr w:type="spell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institutional culture i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s the norm established by human beings in social practice to regulate their own behavior and regulate mutual </w:t>
      </w:r>
      <w:proofErr w:type="spell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relations.The</w:t>
      </w:r>
      <w:proofErr w:type="spell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behavioral culture is 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made up of its r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it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es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folk custom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s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habit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s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and custom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s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in interpersonal communication.</w:t>
      </w:r>
      <w:proofErr w:type="gram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It is a social and colle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ctive behavior.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Mentality culture 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refers to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the social psychology and social ideology of people, including people's values, aesthetic tastes, ways of thinking, and the resulting literary and artistic works.</w:t>
      </w:r>
    </w:p>
    <w:p w:rsidR="00E04436" w:rsidRDefault="00CA0C2D">
      <w:pPr>
        <w:spacing w:line="0" w:lineRule="atLeast"/>
        <w:ind w:firstLine="420"/>
        <w:rPr>
          <w:rFonts w:ascii="Times New Roman" w:eastAsia="SimSun" w:hAnsi="Times New Roman" w:cs="Times New Roman"/>
          <w:color w:val="222222"/>
          <w:kern w:val="0"/>
          <w:sz w:val="24"/>
        </w:rPr>
      </w:pPr>
      <w:r>
        <w:rPr>
          <w:rFonts w:ascii="Times New Roman" w:eastAsia="SimSun" w:hAnsi="Times New Roman" w:cs="Times New Roman"/>
          <w:color w:val="222222"/>
          <w:kern w:val="0"/>
          <w:sz w:val="24"/>
        </w:rPr>
        <w:t xml:space="preserve">In the process of globalization, Asian and </w:t>
      </w:r>
      <w:r>
        <w:rPr>
          <w:rFonts w:ascii="Times New Roman" w:eastAsia="SimSun" w:hAnsi="Times New Roman" w:cs="Times New Roman"/>
          <w:color w:val="222222"/>
          <w:kern w:val="0"/>
          <w:sz w:val="24"/>
        </w:rPr>
        <w:t xml:space="preserve">African countries and their various ethnic groups have got access to other cultures, but in the meantime, realized the necessity of self-cultural expression, including methods, contents and processes of cultural expression, </w:t>
      </w:r>
      <w:proofErr w:type="gramStart"/>
      <w:r>
        <w:rPr>
          <w:rFonts w:ascii="Times New Roman" w:eastAsia="SimSun" w:hAnsi="Times New Roman" w:cs="Times New Roman"/>
          <w:color w:val="222222"/>
          <w:kern w:val="0"/>
          <w:sz w:val="24"/>
        </w:rPr>
        <w:t>so as to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24"/>
        </w:rPr>
        <w:t xml:space="preserve"> be recognized and accep</w:t>
      </w:r>
      <w:r>
        <w:rPr>
          <w:rFonts w:ascii="Times New Roman" w:eastAsia="SimSun" w:hAnsi="Times New Roman" w:cs="Times New Roman"/>
          <w:color w:val="222222"/>
          <w:kern w:val="0"/>
          <w:sz w:val="24"/>
        </w:rPr>
        <w:t>ted by other cultures to a certain extent. Meanwhile, in the process of cultural integration in globalization, each culture has a chance to complete the reconstruction of their own culture</w:t>
      </w:r>
      <w:r>
        <w:rPr>
          <w:rFonts w:ascii="Times New Roman" w:eastAsia="SimSun" w:hAnsi="Times New Roman" w:cs="Times New Roman" w:hint="eastAsia"/>
          <w:color w:val="222222"/>
          <w:kern w:val="0"/>
          <w:sz w:val="24"/>
        </w:rPr>
        <w:t>s</w:t>
      </w:r>
      <w:r>
        <w:rPr>
          <w:rFonts w:ascii="Times New Roman" w:eastAsia="SimSun" w:hAnsi="Times New Roman" w:cs="Times New Roman"/>
          <w:color w:val="222222"/>
          <w:kern w:val="0"/>
          <w:sz w:val="24"/>
        </w:rPr>
        <w:t xml:space="preserve"> and achieves the goal of harmonious coexistence with other civiliz</w:t>
      </w:r>
      <w:r>
        <w:rPr>
          <w:rFonts w:ascii="Times New Roman" w:eastAsia="SimSun" w:hAnsi="Times New Roman" w:cs="Times New Roman"/>
          <w:color w:val="222222"/>
          <w:kern w:val="0"/>
          <w:sz w:val="24"/>
        </w:rPr>
        <w:t xml:space="preserve">ations. This whole process is performed not only on the individual level, involving the expression, reception and </w:t>
      </w:r>
      <w:r>
        <w:rPr>
          <w:rFonts w:ascii="Times New Roman" w:eastAsia="SimSun" w:hAnsi="Times New Roman" w:cs="Times New Roman"/>
          <w:color w:val="222222"/>
          <w:kern w:val="0"/>
          <w:sz w:val="24"/>
        </w:rPr>
        <w:lastRenderedPageBreak/>
        <w:t>reconstruction of cultural elements such as the living habits, words and deeds, etc., but also on the level of products, and on the level of i</w:t>
      </w:r>
      <w:r>
        <w:rPr>
          <w:rFonts w:ascii="Times New Roman" w:eastAsia="SimSun" w:hAnsi="Times New Roman" w:cs="Times New Roman"/>
          <w:color w:val="222222"/>
          <w:kern w:val="0"/>
          <w:sz w:val="24"/>
        </w:rPr>
        <w:t>nstitutions and values.</w:t>
      </w:r>
    </w:p>
    <w:p w:rsidR="00E04436" w:rsidRDefault="00CA0C2D">
      <w:pPr>
        <w:spacing w:line="0" w:lineRule="atLeast"/>
        <w:rPr>
          <w:rFonts w:ascii="Times New Roman" w:eastAsia="SimSun" w:hAnsi="Times New Roman" w:cs="Times New Roman"/>
          <w:color w:val="222222"/>
          <w:kern w:val="0"/>
          <w:sz w:val="24"/>
        </w:rPr>
      </w:pPr>
      <w:r>
        <w:rPr>
          <w:rFonts w:ascii="Times New Roman" w:eastAsia="SimSun" w:hAnsi="Times New Roman" w:cs="Times New Roman"/>
          <w:color w:val="222222"/>
          <w:kern w:val="0"/>
          <w:sz w:val="24"/>
        </w:rPr>
        <w:t xml:space="preserve">   Therefore, in this framework, all disciplines such as history, religion, art, politics, media, society, economy, anthropology </w:t>
      </w:r>
      <w:proofErr w:type="gramStart"/>
      <w:r>
        <w:rPr>
          <w:rFonts w:ascii="Times New Roman" w:eastAsia="SimSun" w:hAnsi="Times New Roman" w:cs="Times New Roman"/>
          <w:color w:val="222222"/>
          <w:kern w:val="0"/>
          <w:sz w:val="24"/>
        </w:rPr>
        <w:t>and etc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24"/>
        </w:rPr>
        <w:t>., are worth profound exploration and will be covered.</w:t>
      </w:r>
    </w:p>
    <w:p w:rsidR="00E04436" w:rsidRDefault="00E04436">
      <w:pPr>
        <w:spacing w:line="0" w:lineRule="atLeast"/>
        <w:rPr>
          <w:rFonts w:ascii="Times New Roman" w:eastAsia="SimSun" w:hAnsi="Times New Roman" w:cs="Times New Roman"/>
          <w:color w:val="222222"/>
          <w:kern w:val="0"/>
          <w:sz w:val="24"/>
        </w:rPr>
      </w:pPr>
    </w:p>
    <w:p w:rsidR="00E04436" w:rsidRDefault="00E04436">
      <w:pPr>
        <w:spacing w:line="0" w:lineRule="atLeast"/>
        <w:rPr>
          <w:rFonts w:ascii="Times New Roman" w:eastAsia="SimSun" w:hAnsi="Times New Roman" w:cs="Times New Roman"/>
          <w:color w:val="222222"/>
          <w:kern w:val="0"/>
          <w:sz w:val="24"/>
        </w:rPr>
      </w:pPr>
    </w:p>
    <w:p w:rsidR="00E04436" w:rsidRDefault="00CA0C2D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Graduate students and faculty of the 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se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ven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CAAS member universities (Leiden, INALCO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,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SOAS, HUFS, Columbia, TUFS, SISU) are invited to submit proposals for papers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dealing with these and related questions with regard to Asia, Africa, and their interrelated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histories and presents.</w:t>
      </w:r>
    </w:p>
    <w:p w:rsidR="00E04436" w:rsidRDefault="00CA0C2D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All disciplines o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f Area Studies are welcome, including, History, Sociology, </w:t>
      </w:r>
      <w:proofErr w:type="spell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Anthropology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,Political</w:t>
      </w:r>
      <w:proofErr w:type="spellEnd"/>
      <w:proofErr w:type="gram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Science, Economy, Migrant Studies, Geography, Religious Studies, </w:t>
      </w:r>
      <w:proofErr w:type="spell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Literature,Linguistics</w:t>
      </w:r>
      <w:proofErr w:type="spell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Theater and Film Studies as well as multi- and interdisciplinary approaches that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comb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ine them.</w:t>
      </w:r>
    </w:p>
    <w:p w:rsidR="00E04436" w:rsidRDefault="00CA0C2D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Papers 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will be selected</w:t>
      </w:r>
      <w:proofErr w:type="gram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based on content and approach. The papers will be grouped by </w:t>
      </w:r>
      <w:proofErr w:type="spell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themes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,which</w:t>
      </w:r>
      <w:proofErr w:type="spellEnd"/>
      <w:proofErr w:type="gram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will be conducted as workshops, with 15-minute presentations by speakers, and as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much discussion as possible among participants and audience. The or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ganizers can also accept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panel proposals with three or four presentations. Each panel must contain at least one CAAS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presenter, but it can include non-CAAS presenters as well.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Papers should be submitted to the organizers by September 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15th</w:t>
      </w:r>
      <w:proofErr w:type="gram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, 201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9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(not more than 3000 words)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and will be made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available to symposium participants.</w:t>
      </w:r>
    </w:p>
    <w:p w:rsidR="00E04436" w:rsidRDefault="00CA0C2D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English is the language of the Symposium, and as in the past 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nine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CAAS 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Symposi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um</w:t>
      </w:r>
      <w:proofErr w:type="gramEnd"/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 we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 xml:space="preserve">especially welcome applications from graduate students and post-docs as well as from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faculty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members.</w:t>
      </w:r>
    </w:p>
    <w:p w:rsidR="00E04436" w:rsidRDefault="00CA0C2D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Application procedures:</w:t>
      </w:r>
    </w:p>
    <w:p w:rsidR="00E04436" w:rsidRDefault="00CA0C2D">
      <w:pPr>
        <w:widowControl/>
        <w:shd w:val="clear" w:color="auto" w:fill="FFFFFF"/>
        <w:spacing w:line="360" w:lineRule="atLeast"/>
        <w:ind w:firstLine="48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</w:rPr>
        <w:t>* For individual applications, applicants should send:</w:t>
      </w:r>
    </w:p>
    <w:p w:rsidR="00E04436" w:rsidRDefault="00E04436">
      <w:pPr>
        <w:ind w:firstLine="420"/>
        <w:rPr>
          <w:rFonts w:ascii="Times New Roman" w:hAnsi="Times New Roman" w:cs="Times New Roman"/>
          <w:color w:val="0D0D0D" w:themeColor="text1" w:themeTint="F2"/>
          <w:szCs w:val="21"/>
          <w:highlight w:val="yellow"/>
        </w:rPr>
      </w:pPr>
    </w:p>
    <w:p w:rsidR="00E04436" w:rsidRDefault="00CA0C2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one-page proposal describing the topic and approach of the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paper,</w:t>
      </w:r>
    </w:p>
    <w:p w:rsidR="00E04436" w:rsidRDefault="00CA0C2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brief curriculum vitae of one page maximum</w:t>
      </w:r>
    </w:p>
    <w:p w:rsidR="00E04436" w:rsidRDefault="00E04436">
      <w:pPr>
        <w:ind w:firstLineChars="200" w:firstLine="420"/>
        <w:rPr>
          <w:rFonts w:ascii="Times New Roman" w:hAnsi="Times New Roman" w:cs="Times New Roman"/>
        </w:rPr>
      </w:pPr>
    </w:p>
    <w:p w:rsidR="00E04436" w:rsidRDefault="00CA0C2D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For panel proposals, applicants </w:t>
      </w:r>
      <w:r>
        <w:rPr>
          <w:rFonts w:ascii="Times New Roman" w:hAnsi="Times New Roman" w:cs="Times New Roman"/>
          <w:sz w:val="24"/>
        </w:rPr>
        <w:t>should send:</w:t>
      </w:r>
    </w:p>
    <w:p w:rsidR="00E04436" w:rsidRDefault="00CA0C2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one-page proposal of the panel,</w:t>
      </w:r>
    </w:p>
    <w:p w:rsidR="00E04436" w:rsidRDefault="00CA0C2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one-page proposals and curriculum vitae from each presenter.</w:t>
      </w:r>
    </w:p>
    <w:p w:rsidR="00E04436" w:rsidRDefault="00CA0C2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Proposals should be combined into a single PDF document, which should be sent as an</w:t>
      </w:r>
    </w:p>
    <w:p w:rsidR="00E04436" w:rsidRDefault="00CA0C2D">
      <w:pPr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 xml:space="preserve"> attachment to</w:t>
      </w:r>
      <w:r>
        <w:rPr>
          <w:rFonts w:ascii="Times New Roman" w:hAnsi="Times New Roman" w:cs="Times New Roman" w:hint="eastAsia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 w:hint="eastAsia"/>
            <w:color w:val="000000" w:themeColor="text1"/>
          </w:rPr>
          <w:t>tcheng@shisu.edu.cn</w:t>
        </w:r>
      </w:hyperlink>
      <w:r>
        <w:rPr>
          <w:rFonts w:ascii="Times New Roman" w:hAnsi="Times New Roman" w:cs="Times New Roman" w:hint="eastAsia"/>
        </w:rPr>
        <w:t xml:space="preserve"> (</w:t>
      </w:r>
      <w:proofErr w:type="spellStart"/>
      <w:r>
        <w:rPr>
          <w:rFonts w:ascii="Times New Roman" w:hAnsi="Times New Roman" w:cs="Times New Roman" w:hint="eastAsia"/>
        </w:rPr>
        <w:t>Prof.Cheng</w:t>
      </w:r>
      <w:proofErr w:type="spellEnd"/>
      <w:r>
        <w:rPr>
          <w:rFonts w:ascii="Times New Roman" w:hAnsi="Times New Roman" w:cs="Times New Roman" w:hint="eastAsia"/>
        </w:rPr>
        <w:t xml:space="preserve"> Tong) and </w:t>
      </w:r>
      <w:r>
        <w:rPr>
          <w:rFonts w:ascii="Times New Roman" w:hAnsi="Times New Roman" w:cs="Times New Roman" w:hint="eastAsia"/>
          <w:u w:val="single"/>
        </w:rPr>
        <w:t>yangy@shisu.edu.cn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(</w:t>
      </w:r>
      <w:proofErr w:type="spellStart"/>
      <w:r>
        <w:rPr>
          <w:rFonts w:ascii="Times New Roman" w:hAnsi="Times New Roman" w:cs="Times New Roman" w:hint="eastAsia"/>
        </w:rPr>
        <w:t>Prof.Yang</w:t>
      </w:r>
      <w:proofErr w:type="spellEnd"/>
      <w:r>
        <w:rPr>
          <w:rFonts w:ascii="Times New Roman" w:hAnsi="Times New Roman" w:cs="Times New Roman" w:hint="eastAsia"/>
        </w:rPr>
        <w:t xml:space="preserve"> Yang)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reference to the CAAS Symposium.</w:t>
      </w:r>
    </w:p>
    <w:p w:rsidR="00E04436" w:rsidRDefault="00CA0C2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deadline for submission is </w:t>
      </w:r>
      <w:r>
        <w:rPr>
          <w:rFonts w:ascii="Times New Roman" w:hAnsi="Times New Roman" w:cs="Times New Roman" w:hint="eastAsia"/>
        </w:rPr>
        <w:t xml:space="preserve">Feb.28, </w:t>
      </w: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.</w:t>
      </w:r>
    </w:p>
    <w:p w:rsidR="00E04436" w:rsidRDefault="00CA0C2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Applicants </w:t>
      </w:r>
      <w:proofErr w:type="gramStart"/>
      <w:r>
        <w:rPr>
          <w:rFonts w:ascii="Times New Roman" w:hAnsi="Times New Roman" w:cs="Times New Roman"/>
        </w:rPr>
        <w:t>will be notified</w:t>
      </w:r>
      <w:proofErr w:type="gramEnd"/>
      <w:r>
        <w:rPr>
          <w:rFonts w:ascii="Times New Roman" w:hAnsi="Times New Roman" w:cs="Times New Roman"/>
        </w:rPr>
        <w:t xml:space="preserve"> of their selection by </w:t>
      </w:r>
      <w:r>
        <w:rPr>
          <w:rFonts w:ascii="Times New Roman" w:hAnsi="Times New Roman" w:cs="Times New Roman" w:hint="eastAsia"/>
        </w:rPr>
        <w:t>April 30,</w:t>
      </w:r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.</w:t>
      </w:r>
    </w:p>
    <w:p w:rsidR="00E04436" w:rsidRDefault="00CA0C2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in earlier CAAS </w:t>
      </w:r>
      <w:r>
        <w:rPr>
          <w:rFonts w:ascii="Times New Roman" w:hAnsi="Times New Roman" w:cs="Times New Roman"/>
        </w:rPr>
        <w:t>Symposi</w:t>
      </w:r>
      <w:r>
        <w:rPr>
          <w:rFonts w:ascii="Times New Roman" w:hAnsi="Times New Roman" w:cs="Times New Roman" w:hint="eastAsia"/>
        </w:rPr>
        <w:t>um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travel and accommodation expenses will not be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covered by the host institution</w:t>
      </w:r>
      <w:proofErr w:type="gramEnd"/>
      <w:r>
        <w:rPr>
          <w:rFonts w:ascii="Times New Roman" w:hAnsi="Times New Roman" w:cs="Times New Roman"/>
        </w:rPr>
        <w:t>.</w:t>
      </w:r>
    </w:p>
    <w:p w:rsidR="00E04436" w:rsidRDefault="00CA0C2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further information or questions about the Symposium, please contact the</w:t>
      </w:r>
      <w:r>
        <w:rPr>
          <w:rFonts w:ascii="Times New Roman" w:hAnsi="Times New Roman" w:cs="Times New Roman" w:hint="eastAsia"/>
        </w:rPr>
        <w:t xml:space="preserve"> SHISU</w:t>
      </w:r>
      <w:r>
        <w:rPr>
          <w:rFonts w:ascii="Times New Roman" w:hAnsi="Times New Roman" w:cs="Times New Roman"/>
        </w:rPr>
        <w:t xml:space="preserve"> CAAS coordinator, Pr</w:t>
      </w:r>
      <w:r>
        <w:rPr>
          <w:rFonts w:ascii="Times New Roman" w:hAnsi="Times New Roman" w:cs="Times New Roman" w:hint="eastAsia"/>
        </w:rPr>
        <w:t>of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Tong CHENG, tcheng@shisu.edu.cn</w:t>
      </w:r>
    </w:p>
    <w:p w:rsidR="00E04436" w:rsidRDefault="00E04436">
      <w:pPr>
        <w:ind w:firstLine="420"/>
        <w:rPr>
          <w:rFonts w:ascii="Times New Roman" w:hAnsi="Times New Roman" w:cs="Times New Roman"/>
          <w:szCs w:val="21"/>
          <w:highlight w:val="yellow"/>
        </w:rPr>
      </w:pPr>
    </w:p>
    <w:p w:rsidR="00E04436" w:rsidRDefault="00E04436">
      <w:pPr>
        <w:rPr>
          <w:rFonts w:asciiTheme="minorEastAsia" w:hAnsiTheme="minorEastAsia"/>
          <w:color w:val="000000" w:themeColor="text1"/>
          <w:szCs w:val="21"/>
          <w:highlight w:val="yellow"/>
        </w:rPr>
      </w:pPr>
    </w:p>
    <w:p w:rsidR="00E04436" w:rsidRDefault="00E04436"/>
    <w:p w:rsidR="00E04436" w:rsidRDefault="00E04436"/>
    <w:p w:rsidR="00E04436" w:rsidRDefault="00E04436"/>
    <w:p w:rsidR="00E04436" w:rsidRDefault="00E04436">
      <w:pPr>
        <w:ind w:firstLineChars="700" w:firstLine="1470"/>
        <w:rPr>
          <w:rFonts w:ascii="Times New Roman" w:hAnsi="Times New Roman" w:cs="Times New Roman"/>
        </w:rPr>
      </w:pPr>
    </w:p>
    <w:sectPr w:rsidR="00E0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3001F"/>
    <w:rsid w:val="0038332E"/>
    <w:rsid w:val="00CA0C2D"/>
    <w:rsid w:val="00E04436"/>
    <w:rsid w:val="141B4E5D"/>
    <w:rsid w:val="14F13BD8"/>
    <w:rsid w:val="1E621459"/>
    <w:rsid w:val="23242840"/>
    <w:rsid w:val="36BE7DD2"/>
    <w:rsid w:val="4343001F"/>
    <w:rsid w:val="5688184E"/>
    <w:rsid w:val="5FBD3288"/>
    <w:rsid w:val="64044223"/>
    <w:rsid w:val="6D535020"/>
    <w:rsid w:val="6FBA78AD"/>
    <w:rsid w:val="7403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3A696"/>
  <w15:docId w15:val="{4F9FFAD9-EF08-4692-BBAD-5385772F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cheng@shisu.edu.cn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程彤</dc:creator>
  <cp:lastModifiedBy>carol gluck</cp:lastModifiedBy>
  <cp:revision>2</cp:revision>
  <dcterms:created xsi:type="dcterms:W3CDTF">2019-01-15T14:50:00Z</dcterms:created>
  <dcterms:modified xsi:type="dcterms:W3CDTF">2019-01-15T14:50:00Z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